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AB08F" w14:textId="77777777" w:rsidR="004B5943" w:rsidRDefault="004B5943" w:rsidP="00254DF9">
      <w:pPr>
        <w:pStyle w:val="Vahedeta"/>
        <w:ind w:left="-74"/>
        <w:rPr>
          <w:rFonts w:ascii="Times New Roman" w:hAnsi="Times New Roman"/>
          <w:sz w:val="24"/>
          <w:szCs w:val="24"/>
        </w:rPr>
      </w:pPr>
    </w:p>
    <w:p w14:paraId="06D80107" w14:textId="4ACAEE2A" w:rsidR="00254DF9" w:rsidRPr="00254DF9" w:rsidRDefault="00761344" w:rsidP="00254DF9">
      <w:pPr>
        <w:pStyle w:val="Vahedeta"/>
        <w:ind w:left="-74"/>
        <w:rPr>
          <w:rFonts w:ascii="Times New Roman" w:hAnsi="Times New Roman"/>
          <w:sz w:val="24"/>
          <w:szCs w:val="24"/>
        </w:rPr>
      </w:pPr>
      <w:proofErr w:type="spellStart"/>
      <w:r>
        <w:rPr>
          <w:rFonts w:ascii="Times New Roman" w:hAnsi="Times New Roman"/>
          <w:sz w:val="24"/>
          <w:szCs w:val="24"/>
        </w:rPr>
        <w:t>Liisa-Ly</w:t>
      </w:r>
      <w:proofErr w:type="spellEnd"/>
      <w:r>
        <w:rPr>
          <w:rFonts w:ascii="Times New Roman" w:hAnsi="Times New Roman"/>
          <w:sz w:val="24"/>
          <w:szCs w:val="24"/>
        </w:rPr>
        <w:t xml:space="preserve"> Pakosta</w:t>
      </w:r>
    </w:p>
    <w:p w14:paraId="27AC0BC9" w14:textId="6DAF3377" w:rsidR="00254DF9" w:rsidRPr="00254DF9" w:rsidRDefault="00254DF9" w:rsidP="00254DF9">
      <w:pPr>
        <w:pStyle w:val="Vahedeta"/>
        <w:ind w:left="-74"/>
        <w:rPr>
          <w:rFonts w:ascii="Times New Roman" w:hAnsi="Times New Roman"/>
          <w:sz w:val="24"/>
          <w:szCs w:val="24"/>
        </w:rPr>
      </w:pPr>
      <w:r w:rsidRPr="00254DF9">
        <w:rPr>
          <w:rFonts w:ascii="Times New Roman" w:hAnsi="Times New Roman"/>
          <w:sz w:val="24"/>
          <w:szCs w:val="24"/>
        </w:rPr>
        <w:t>Justiits</w:t>
      </w:r>
      <w:r w:rsidR="00761344">
        <w:rPr>
          <w:rFonts w:ascii="Times New Roman" w:hAnsi="Times New Roman"/>
          <w:sz w:val="24"/>
          <w:szCs w:val="24"/>
        </w:rPr>
        <w:t>- ja digi</w:t>
      </w:r>
      <w:r w:rsidRPr="00254DF9">
        <w:rPr>
          <w:rFonts w:ascii="Times New Roman" w:hAnsi="Times New Roman"/>
          <w:sz w:val="24"/>
          <w:szCs w:val="24"/>
        </w:rPr>
        <w:t>minister</w:t>
      </w:r>
    </w:p>
    <w:p w14:paraId="0E4CF83D" w14:textId="77777777" w:rsidR="00254DF9" w:rsidRPr="00254DF9" w:rsidRDefault="00254DF9" w:rsidP="00254DF9">
      <w:pPr>
        <w:pStyle w:val="Vahedeta"/>
        <w:ind w:left="-74"/>
        <w:rPr>
          <w:rFonts w:ascii="Times New Roman" w:hAnsi="Times New Roman"/>
          <w:sz w:val="24"/>
          <w:szCs w:val="24"/>
        </w:rPr>
      </w:pPr>
      <w:r w:rsidRPr="00254DF9">
        <w:rPr>
          <w:rFonts w:ascii="Times New Roman" w:hAnsi="Times New Roman"/>
          <w:sz w:val="24"/>
          <w:szCs w:val="24"/>
        </w:rPr>
        <w:t>Justiitsministeerium</w:t>
      </w:r>
    </w:p>
    <w:p w14:paraId="3473E221" w14:textId="7DD698C8" w:rsidR="0052196C" w:rsidRDefault="00831A02" w:rsidP="00344159">
      <w:pPr>
        <w:pStyle w:val="Vahedeta"/>
        <w:ind w:left="-74"/>
        <w:jc w:val="both"/>
        <w:rPr>
          <w:rFonts w:ascii="Times New Roman" w:hAnsi="Times New Roman"/>
          <w:sz w:val="24"/>
          <w:szCs w:val="24"/>
        </w:rPr>
      </w:pPr>
      <w:hyperlink r:id="rId8" w:history="1">
        <w:r w:rsidR="00254DF9" w:rsidRPr="00254DF9">
          <w:rPr>
            <w:rStyle w:val="Hperlink"/>
            <w:rFonts w:ascii="Times New Roman" w:hAnsi="Times New Roman"/>
            <w:sz w:val="24"/>
            <w:szCs w:val="24"/>
          </w:rPr>
          <w:t>info@just.ee</w:t>
        </w:r>
      </w:hyperlink>
      <w:r w:rsidR="00254DF9" w:rsidRPr="00254DF9">
        <w:rPr>
          <w:rFonts w:ascii="Times New Roman" w:hAnsi="Times New Roman"/>
          <w:sz w:val="24"/>
          <w:szCs w:val="24"/>
        </w:rPr>
        <w:t xml:space="preserve"> </w:t>
      </w:r>
      <w:r w:rsidR="00254DF9">
        <w:rPr>
          <w:rFonts w:ascii="Times New Roman" w:hAnsi="Times New Roman"/>
          <w:sz w:val="24"/>
          <w:szCs w:val="24"/>
        </w:rPr>
        <w:tab/>
      </w:r>
      <w:r w:rsidR="00254DF9">
        <w:rPr>
          <w:rFonts w:ascii="Times New Roman" w:hAnsi="Times New Roman"/>
          <w:sz w:val="24"/>
          <w:szCs w:val="24"/>
        </w:rPr>
        <w:tab/>
      </w:r>
      <w:r w:rsidR="00254DF9">
        <w:rPr>
          <w:rFonts w:ascii="Times New Roman" w:hAnsi="Times New Roman"/>
          <w:sz w:val="24"/>
          <w:szCs w:val="24"/>
        </w:rPr>
        <w:tab/>
      </w:r>
      <w:r w:rsidR="00626B06">
        <w:rPr>
          <w:rFonts w:ascii="Times New Roman" w:hAnsi="Times New Roman"/>
          <w:sz w:val="24"/>
          <w:szCs w:val="24"/>
        </w:rPr>
        <w:tab/>
      </w:r>
      <w:r w:rsidR="00626B06">
        <w:rPr>
          <w:rFonts w:ascii="Times New Roman" w:hAnsi="Times New Roman"/>
          <w:sz w:val="24"/>
          <w:szCs w:val="24"/>
        </w:rPr>
        <w:tab/>
      </w:r>
      <w:r w:rsidR="00626B06">
        <w:rPr>
          <w:rFonts w:ascii="Times New Roman" w:hAnsi="Times New Roman"/>
          <w:sz w:val="24"/>
          <w:szCs w:val="24"/>
        </w:rPr>
        <w:tab/>
      </w:r>
      <w:r w:rsidR="00626B06">
        <w:rPr>
          <w:rFonts w:ascii="Times New Roman" w:hAnsi="Times New Roman"/>
          <w:sz w:val="24"/>
          <w:szCs w:val="24"/>
        </w:rPr>
        <w:tab/>
      </w:r>
      <w:r w:rsidR="00445F76">
        <w:rPr>
          <w:rFonts w:ascii="Times New Roman" w:hAnsi="Times New Roman"/>
          <w:sz w:val="24"/>
          <w:szCs w:val="24"/>
        </w:rPr>
        <w:t xml:space="preserve">  </w:t>
      </w:r>
      <w:r w:rsidR="00344159">
        <w:rPr>
          <w:rFonts w:ascii="Times New Roman" w:hAnsi="Times New Roman"/>
          <w:sz w:val="24"/>
          <w:szCs w:val="24"/>
        </w:rPr>
        <w:t xml:space="preserve">         17.</w:t>
      </w:r>
      <w:r w:rsidR="006E496B">
        <w:rPr>
          <w:rFonts w:ascii="Times New Roman" w:hAnsi="Times New Roman"/>
          <w:sz w:val="24"/>
          <w:szCs w:val="24"/>
        </w:rPr>
        <w:t>09</w:t>
      </w:r>
      <w:r w:rsidR="00344159">
        <w:rPr>
          <w:rFonts w:ascii="Times New Roman" w:hAnsi="Times New Roman"/>
          <w:sz w:val="24"/>
          <w:szCs w:val="24"/>
        </w:rPr>
        <w:t>.</w:t>
      </w:r>
      <w:r w:rsidR="003F34E9">
        <w:rPr>
          <w:rFonts w:ascii="Times New Roman" w:hAnsi="Times New Roman"/>
          <w:sz w:val="24"/>
          <w:szCs w:val="24"/>
        </w:rPr>
        <w:t>202</w:t>
      </w:r>
      <w:r w:rsidR="00C2117D">
        <w:rPr>
          <w:rFonts w:ascii="Times New Roman" w:hAnsi="Times New Roman"/>
          <w:sz w:val="24"/>
          <w:szCs w:val="24"/>
        </w:rPr>
        <w:t>4</w:t>
      </w:r>
      <w:r w:rsidR="002F4726">
        <w:rPr>
          <w:rFonts w:ascii="Times New Roman" w:hAnsi="Times New Roman"/>
          <w:sz w:val="24"/>
          <w:szCs w:val="24"/>
        </w:rPr>
        <w:t xml:space="preserve"> nr 3-9.2/</w:t>
      </w:r>
      <w:r w:rsidR="006E496B">
        <w:rPr>
          <w:rFonts w:ascii="Times New Roman" w:hAnsi="Times New Roman"/>
          <w:sz w:val="24"/>
          <w:szCs w:val="24"/>
        </w:rPr>
        <w:t>64</w:t>
      </w:r>
    </w:p>
    <w:p w14:paraId="0C444A8C" w14:textId="77777777" w:rsidR="00246F3E" w:rsidRDefault="00246F3E" w:rsidP="00246F3E">
      <w:pPr>
        <w:pStyle w:val="Vahedeta"/>
        <w:jc w:val="both"/>
        <w:rPr>
          <w:rFonts w:ascii="Times New Roman" w:hAnsi="Times New Roman"/>
          <w:sz w:val="24"/>
          <w:szCs w:val="24"/>
        </w:rPr>
      </w:pPr>
    </w:p>
    <w:p w14:paraId="50AFD46F" w14:textId="1BC64111" w:rsidR="00254DF9" w:rsidRPr="005A305E" w:rsidRDefault="00254DF9" w:rsidP="00254DF9">
      <w:pPr>
        <w:pStyle w:val="Vahedeta"/>
        <w:jc w:val="both"/>
        <w:rPr>
          <w:rFonts w:ascii="Times New Roman" w:hAnsi="Times New Roman"/>
          <w:b/>
          <w:sz w:val="24"/>
          <w:szCs w:val="24"/>
        </w:rPr>
      </w:pPr>
      <w:r w:rsidRPr="005A305E">
        <w:rPr>
          <w:rFonts w:ascii="Times New Roman" w:hAnsi="Times New Roman"/>
          <w:b/>
          <w:sz w:val="24"/>
          <w:szCs w:val="24"/>
        </w:rPr>
        <w:t xml:space="preserve">Pankrotihaldurite </w:t>
      </w:r>
      <w:r w:rsidR="007774D7">
        <w:rPr>
          <w:rFonts w:ascii="Times New Roman" w:hAnsi="Times New Roman"/>
          <w:b/>
          <w:sz w:val="24"/>
          <w:szCs w:val="24"/>
        </w:rPr>
        <w:t>tasumäärade kaasajastamisest</w:t>
      </w:r>
    </w:p>
    <w:p w14:paraId="047574A1" w14:textId="77777777" w:rsidR="00254DF9" w:rsidRPr="005A305E" w:rsidRDefault="00254DF9" w:rsidP="00254DF9">
      <w:pPr>
        <w:pStyle w:val="Vahedeta"/>
        <w:jc w:val="both"/>
        <w:rPr>
          <w:rFonts w:ascii="Times New Roman" w:hAnsi="Times New Roman"/>
          <w:sz w:val="24"/>
          <w:szCs w:val="24"/>
        </w:rPr>
      </w:pPr>
    </w:p>
    <w:p w14:paraId="2907F0D9" w14:textId="1B2C4FE2" w:rsidR="00254DF9" w:rsidRPr="005A305E" w:rsidRDefault="00254DF9" w:rsidP="00254DF9">
      <w:pPr>
        <w:pStyle w:val="Vahedeta"/>
        <w:jc w:val="both"/>
        <w:rPr>
          <w:rFonts w:ascii="Times New Roman" w:hAnsi="Times New Roman"/>
          <w:sz w:val="24"/>
          <w:szCs w:val="24"/>
        </w:rPr>
      </w:pPr>
      <w:r w:rsidRPr="005A305E">
        <w:rPr>
          <w:rFonts w:ascii="Times New Roman" w:hAnsi="Times New Roman"/>
          <w:sz w:val="24"/>
          <w:szCs w:val="24"/>
        </w:rPr>
        <w:t>Austatav justiits</w:t>
      </w:r>
      <w:r w:rsidR="00761344">
        <w:rPr>
          <w:rFonts w:ascii="Times New Roman" w:hAnsi="Times New Roman"/>
          <w:sz w:val="24"/>
          <w:szCs w:val="24"/>
        </w:rPr>
        <w:t>- ja digi</w:t>
      </w:r>
      <w:r w:rsidRPr="005A305E">
        <w:rPr>
          <w:rFonts w:ascii="Times New Roman" w:hAnsi="Times New Roman"/>
          <w:sz w:val="24"/>
          <w:szCs w:val="24"/>
        </w:rPr>
        <w:t xml:space="preserve">minister </w:t>
      </w:r>
      <w:proofErr w:type="spellStart"/>
      <w:r w:rsidR="00761344">
        <w:rPr>
          <w:rFonts w:ascii="Times New Roman" w:hAnsi="Times New Roman"/>
          <w:sz w:val="24"/>
          <w:szCs w:val="24"/>
        </w:rPr>
        <w:t>Liisa-Ly</w:t>
      </w:r>
      <w:proofErr w:type="spellEnd"/>
      <w:r w:rsidR="00761344">
        <w:rPr>
          <w:rFonts w:ascii="Times New Roman" w:hAnsi="Times New Roman"/>
          <w:sz w:val="24"/>
          <w:szCs w:val="24"/>
        </w:rPr>
        <w:t xml:space="preserve"> Pakosta</w:t>
      </w:r>
    </w:p>
    <w:p w14:paraId="0812B828" w14:textId="77777777" w:rsidR="00E04F71" w:rsidRPr="00E04F71" w:rsidRDefault="00E04F71" w:rsidP="00E04F71">
      <w:pPr>
        <w:pStyle w:val="Default"/>
        <w:jc w:val="both"/>
        <w:rPr>
          <w:color w:val="auto"/>
        </w:rPr>
      </w:pPr>
    </w:p>
    <w:p w14:paraId="1960BA43" w14:textId="77777777" w:rsidR="00C2117D" w:rsidRPr="00DC19A5" w:rsidRDefault="00C2117D" w:rsidP="00C2117D">
      <w:pPr>
        <w:pStyle w:val="Vahedeta"/>
        <w:jc w:val="both"/>
        <w:rPr>
          <w:rFonts w:ascii="Times New Roman" w:hAnsi="Times New Roman"/>
          <w:sz w:val="24"/>
          <w:szCs w:val="24"/>
        </w:rPr>
      </w:pPr>
      <w:bookmarkStart w:id="0" w:name="_Hlk66281050"/>
      <w:r w:rsidRPr="00DC19A5">
        <w:rPr>
          <w:rFonts w:ascii="Times New Roman" w:hAnsi="Times New Roman"/>
          <w:sz w:val="24"/>
          <w:szCs w:val="24"/>
        </w:rPr>
        <w:t>Käesolevaga tee</w:t>
      </w:r>
      <w:r>
        <w:rPr>
          <w:rFonts w:ascii="Times New Roman" w:hAnsi="Times New Roman"/>
          <w:sz w:val="24"/>
          <w:szCs w:val="24"/>
        </w:rPr>
        <w:t>me Teile</w:t>
      </w:r>
      <w:r w:rsidRPr="00DC19A5">
        <w:rPr>
          <w:rFonts w:ascii="Times New Roman" w:hAnsi="Times New Roman"/>
          <w:sz w:val="24"/>
          <w:szCs w:val="24"/>
        </w:rPr>
        <w:t xml:space="preserve"> ettepaneku arut</w:t>
      </w:r>
      <w:r>
        <w:rPr>
          <w:rFonts w:ascii="Times New Roman" w:hAnsi="Times New Roman"/>
          <w:sz w:val="24"/>
          <w:szCs w:val="24"/>
        </w:rPr>
        <w:t>eluks pankrotihaldurite tasustamise aluste ja tasumäärade kaasajastamise teemal:</w:t>
      </w:r>
    </w:p>
    <w:p w14:paraId="2ED66133" w14:textId="0EDAF127" w:rsidR="00C2117D" w:rsidRDefault="00C2117D" w:rsidP="00885DE2">
      <w:pPr>
        <w:pStyle w:val="Vahedeta"/>
        <w:numPr>
          <w:ilvl w:val="0"/>
          <w:numId w:val="3"/>
        </w:numPr>
        <w:ind w:left="426"/>
        <w:jc w:val="both"/>
        <w:rPr>
          <w:rFonts w:ascii="Times New Roman" w:hAnsi="Times New Roman"/>
          <w:sz w:val="24"/>
          <w:szCs w:val="24"/>
        </w:rPr>
      </w:pPr>
      <w:r>
        <w:rPr>
          <w:rFonts w:ascii="Times New Roman" w:hAnsi="Times New Roman"/>
          <w:sz w:val="24"/>
          <w:szCs w:val="24"/>
        </w:rPr>
        <w:t>m</w:t>
      </w:r>
      <w:r w:rsidRPr="00B966E3">
        <w:rPr>
          <w:rFonts w:ascii="Times New Roman" w:hAnsi="Times New Roman"/>
          <w:sz w:val="24"/>
          <w:szCs w:val="24"/>
        </w:rPr>
        <w:t xml:space="preserve">uuta pankrotiseaduses sätestatud pankrotihaldurite tasumäärasid </w:t>
      </w:r>
      <w:r w:rsidR="005313CA">
        <w:rPr>
          <w:rFonts w:ascii="Times New Roman" w:hAnsi="Times New Roman"/>
          <w:sz w:val="24"/>
          <w:szCs w:val="24"/>
        </w:rPr>
        <w:t>ja tasustamise aluseid</w:t>
      </w:r>
      <w:r>
        <w:rPr>
          <w:rFonts w:ascii="Times New Roman" w:hAnsi="Times New Roman"/>
          <w:sz w:val="24"/>
          <w:szCs w:val="24"/>
        </w:rPr>
        <w:t>;</w:t>
      </w:r>
    </w:p>
    <w:p w14:paraId="362A1F84" w14:textId="77777777" w:rsidR="00885DE2" w:rsidRDefault="00885DE2" w:rsidP="00C2117D">
      <w:pPr>
        <w:pStyle w:val="Vahedeta"/>
        <w:numPr>
          <w:ilvl w:val="0"/>
          <w:numId w:val="3"/>
        </w:numPr>
        <w:ind w:left="426"/>
        <w:jc w:val="both"/>
        <w:rPr>
          <w:rFonts w:ascii="Times New Roman" w:hAnsi="Times New Roman"/>
          <w:sz w:val="24"/>
          <w:szCs w:val="24"/>
        </w:rPr>
      </w:pPr>
      <w:r>
        <w:rPr>
          <w:rFonts w:ascii="Times New Roman" w:hAnsi="Times New Roman"/>
          <w:sz w:val="24"/>
          <w:szCs w:val="24"/>
        </w:rPr>
        <w:t>tuua halduri tasu ja kulutuste väljamaksmise järjekord ettepoole;</w:t>
      </w:r>
    </w:p>
    <w:p w14:paraId="715BB897" w14:textId="4D2C3330" w:rsidR="00C2117D" w:rsidRPr="00885DE2" w:rsidRDefault="00C2117D" w:rsidP="00C2117D">
      <w:pPr>
        <w:pStyle w:val="Vahedeta"/>
        <w:numPr>
          <w:ilvl w:val="0"/>
          <w:numId w:val="3"/>
        </w:numPr>
        <w:ind w:left="426"/>
        <w:jc w:val="both"/>
        <w:rPr>
          <w:rFonts w:ascii="Times New Roman" w:hAnsi="Times New Roman"/>
          <w:sz w:val="24"/>
          <w:szCs w:val="24"/>
        </w:rPr>
      </w:pPr>
      <w:r w:rsidRPr="00885DE2">
        <w:rPr>
          <w:rFonts w:ascii="Times New Roman" w:hAnsi="Times New Roman"/>
          <w:sz w:val="24"/>
          <w:szCs w:val="24"/>
        </w:rPr>
        <w:t xml:space="preserve">ühtlustada justiitsministri 1.02.2021 määruse </w:t>
      </w:r>
      <w:r w:rsidR="00885DE2">
        <w:rPr>
          <w:rFonts w:ascii="Times New Roman" w:hAnsi="Times New Roman"/>
          <w:sz w:val="24"/>
          <w:szCs w:val="24"/>
        </w:rPr>
        <w:t xml:space="preserve">nr 2 </w:t>
      </w:r>
      <w:r w:rsidRPr="00885DE2">
        <w:rPr>
          <w:rFonts w:ascii="Times New Roman" w:hAnsi="Times New Roman"/>
          <w:sz w:val="24"/>
          <w:szCs w:val="24"/>
        </w:rPr>
        <w:t xml:space="preserve">„Ajutise halduri ja pankrotihalduri tasu ja kulutuste riigi vahenditest hüvitamise kord“ regulatsiooni pankrotiseadusega selliselt, et  määruses sätestatud tasumäärad oleksid  samuti esitatud töötasu alammäära kordsena, nagu need on esitatud </w:t>
      </w:r>
      <w:proofErr w:type="spellStart"/>
      <w:r w:rsidRPr="00885DE2">
        <w:rPr>
          <w:rFonts w:ascii="Times New Roman" w:hAnsi="Times New Roman"/>
          <w:sz w:val="24"/>
          <w:szCs w:val="24"/>
        </w:rPr>
        <w:t>PankrS</w:t>
      </w:r>
      <w:proofErr w:type="spellEnd"/>
      <w:r w:rsidRPr="00885DE2">
        <w:rPr>
          <w:rFonts w:ascii="Times New Roman" w:hAnsi="Times New Roman"/>
          <w:sz w:val="24"/>
          <w:szCs w:val="24"/>
        </w:rPr>
        <w:t xml:space="preserve"> § 23 lg 3 ja </w:t>
      </w:r>
      <w:proofErr w:type="spellStart"/>
      <w:r w:rsidRPr="00885DE2">
        <w:rPr>
          <w:rFonts w:ascii="Times New Roman" w:hAnsi="Times New Roman"/>
          <w:sz w:val="24"/>
          <w:szCs w:val="24"/>
        </w:rPr>
        <w:t>TsMS</w:t>
      </w:r>
      <w:proofErr w:type="spellEnd"/>
      <w:r w:rsidRPr="00885DE2">
        <w:rPr>
          <w:rFonts w:ascii="Times New Roman" w:hAnsi="Times New Roman"/>
          <w:sz w:val="24"/>
          <w:szCs w:val="24"/>
        </w:rPr>
        <w:t xml:space="preserve"> § 183 lg 2.</w:t>
      </w:r>
    </w:p>
    <w:p w14:paraId="66C57B9A" w14:textId="77777777" w:rsidR="00C2117D" w:rsidRDefault="00C2117D" w:rsidP="00C2117D">
      <w:pPr>
        <w:pStyle w:val="Vahedeta"/>
        <w:jc w:val="both"/>
        <w:rPr>
          <w:rFonts w:ascii="Times New Roman" w:hAnsi="Times New Roman"/>
          <w:sz w:val="24"/>
          <w:szCs w:val="24"/>
        </w:rPr>
      </w:pPr>
    </w:p>
    <w:p w14:paraId="13CE9CCF" w14:textId="2CB02D1D" w:rsidR="00C2117D" w:rsidRPr="00344159" w:rsidRDefault="005313CA" w:rsidP="00C2117D">
      <w:pPr>
        <w:pStyle w:val="Vahedeta"/>
        <w:jc w:val="both"/>
        <w:rPr>
          <w:rFonts w:ascii="Times New Roman" w:hAnsi="Times New Roman"/>
          <w:b/>
          <w:bCs/>
          <w:sz w:val="24"/>
          <w:szCs w:val="24"/>
        </w:rPr>
      </w:pPr>
      <w:r w:rsidRPr="00344159">
        <w:rPr>
          <w:rFonts w:ascii="Times New Roman" w:hAnsi="Times New Roman"/>
          <w:b/>
          <w:bCs/>
          <w:sz w:val="24"/>
          <w:szCs w:val="24"/>
        </w:rPr>
        <w:t xml:space="preserve">I </w:t>
      </w:r>
      <w:r w:rsidR="00344159" w:rsidRPr="00344159">
        <w:rPr>
          <w:rFonts w:ascii="Times New Roman" w:hAnsi="Times New Roman"/>
          <w:b/>
          <w:bCs/>
          <w:sz w:val="24"/>
          <w:szCs w:val="24"/>
        </w:rPr>
        <w:tab/>
      </w:r>
      <w:r w:rsidRPr="00344159">
        <w:rPr>
          <w:rFonts w:ascii="Times New Roman" w:hAnsi="Times New Roman"/>
          <w:b/>
          <w:bCs/>
          <w:sz w:val="24"/>
          <w:szCs w:val="24"/>
        </w:rPr>
        <w:t xml:space="preserve">Ettepanekud </w:t>
      </w:r>
      <w:proofErr w:type="spellStart"/>
      <w:r w:rsidRPr="00344159">
        <w:rPr>
          <w:rFonts w:ascii="Times New Roman" w:hAnsi="Times New Roman"/>
          <w:b/>
          <w:bCs/>
          <w:sz w:val="24"/>
          <w:szCs w:val="24"/>
        </w:rPr>
        <w:t>PankrS</w:t>
      </w:r>
      <w:proofErr w:type="spellEnd"/>
      <w:r w:rsidRPr="00344159">
        <w:rPr>
          <w:rFonts w:ascii="Times New Roman" w:hAnsi="Times New Roman"/>
          <w:b/>
          <w:bCs/>
          <w:sz w:val="24"/>
          <w:szCs w:val="24"/>
        </w:rPr>
        <w:t xml:space="preserve"> </w:t>
      </w:r>
      <w:r w:rsidR="00B02FCD" w:rsidRPr="00344159">
        <w:rPr>
          <w:rFonts w:ascii="Times New Roman" w:hAnsi="Times New Roman"/>
          <w:b/>
          <w:bCs/>
          <w:sz w:val="24"/>
          <w:szCs w:val="24"/>
        </w:rPr>
        <w:t xml:space="preserve">§ </w:t>
      </w:r>
      <w:r w:rsidR="007F16CF" w:rsidRPr="00344159">
        <w:rPr>
          <w:rFonts w:ascii="Times New Roman" w:hAnsi="Times New Roman"/>
          <w:b/>
          <w:bCs/>
          <w:sz w:val="24"/>
          <w:szCs w:val="24"/>
        </w:rPr>
        <w:t>23</w:t>
      </w:r>
      <w:r w:rsidR="00B02FCD" w:rsidRPr="00344159">
        <w:rPr>
          <w:rFonts w:ascii="Times New Roman" w:hAnsi="Times New Roman"/>
          <w:b/>
          <w:bCs/>
          <w:sz w:val="24"/>
          <w:szCs w:val="24"/>
        </w:rPr>
        <w:t xml:space="preserve">, </w:t>
      </w:r>
      <w:r w:rsidR="003914DE" w:rsidRPr="00344159">
        <w:rPr>
          <w:rFonts w:ascii="Times New Roman" w:hAnsi="Times New Roman"/>
          <w:b/>
          <w:bCs/>
          <w:sz w:val="24"/>
          <w:szCs w:val="24"/>
        </w:rPr>
        <w:t>§ 65</w:t>
      </w:r>
      <w:r w:rsidR="00B02FCD" w:rsidRPr="00344159">
        <w:rPr>
          <w:rFonts w:ascii="Times New Roman" w:hAnsi="Times New Roman"/>
          <w:b/>
          <w:bCs/>
          <w:sz w:val="24"/>
          <w:szCs w:val="24"/>
        </w:rPr>
        <w:t>,</w:t>
      </w:r>
      <w:r w:rsidR="003914DE" w:rsidRPr="00344159">
        <w:rPr>
          <w:rFonts w:ascii="Times New Roman" w:hAnsi="Times New Roman"/>
          <w:b/>
          <w:bCs/>
          <w:sz w:val="24"/>
          <w:szCs w:val="24"/>
        </w:rPr>
        <w:t xml:space="preserve"> </w:t>
      </w:r>
      <w:r w:rsidRPr="00344159">
        <w:rPr>
          <w:rFonts w:ascii="Times New Roman" w:hAnsi="Times New Roman"/>
          <w:b/>
          <w:bCs/>
          <w:sz w:val="24"/>
          <w:szCs w:val="24"/>
        </w:rPr>
        <w:t xml:space="preserve">§ 65¹ </w:t>
      </w:r>
      <w:r w:rsidR="00B02FCD" w:rsidRPr="00344159">
        <w:rPr>
          <w:rFonts w:ascii="Times New Roman" w:hAnsi="Times New Roman"/>
          <w:b/>
          <w:bCs/>
          <w:sz w:val="24"/>
          <w:szCs w:val="24"/>
        </w:rPr>
        <w:t xml:space="preserve">ja § 150 </w:t>
      </w:r>
      <w:r w:rsidRPr="00344159">
        <w:rPr>
          <w:rFonts w:ascii="Times New Roman" w:hAnsi="Times New Roman"/>
          <w:b/>
          <w:bCs/>
          <w:sz w:val="24"/>
          <w:szCs w:val="24"/>
        </w:rPr>
        <w:t>muutmiseks</w:t>
      </w:r>
    </w:p>
    <w:p w14:paraId="05CC2483" w14:textId="77777777" w:rsidR="005313CA" w:rsidRDefault="005313CA" w:rsidP="00C2117D">
      <w:pPr>
        <w:pStyle w:val="Vahedeta"/>
        <w:jc w:val="both"/>
        <w:rPr>
          <w:rFonts w:ascii="Times New Roman" w:hAnsi="Times New Roman"/>
          <w:sz w:val="24"/>
          <w:szCs w:val="24"/>
        </w:rPr>
      </w:pPr>
    </w:p>
    <w:p w14:paraId="191CE144" w14:textId="77777777" w:rsidR="007F16CF" w:rsidRDefault="007F16CF" w:rsidP="007F16CF">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 23 lg 4 ja </w:t>
      </w:r>
      <w:proofErr w:type="spellStart"/>
      <w:r>
        <w:rPr>
          <w:rFonts w:ascii="Times New Roman" w:hAnsi="Times New Roman"/>
          <w:sz w:val="24"/>
          <w:szCs w:val="24"/>
        </w:rPr>
        <w:t>PankrS</w:t>
      </w:r>
      <w:proofErr w:type="spellEnd"/>
      <w:r>
        <w:rPr>
          <w:rFonts w:ascii="Times New Roman" w:hAnsi="Times New Roman"/>
          <w:sz w:val="24"/>
          <w:szCs w:val="24"/>
        </w:rPr>
        <w:t xml:space="preserve"> § 65 lg 11 viimase lausega:</w:t>
      </w:r>
    </w:p>
    <w:p w14:paraId="03FAABE6" w14:textId="77777777" w:rsidR="007F16CF" w:rsidRDefault="007F16CF" w:rsidP="007F16CF">
      <w:pPr>
        <w:pStyle w:val="Vahedeta"/>
        <w:jc w:val="both"/>
        <w:rPr>
          <w:rFonts w:ascii="Times New Roman" w:hAnsi="Times New Roman"/>
          <w:sz w:val="24"/>
          <w:szCs w:val="24"/>
        </w:rPr>
      </w:pPr>
    </w:p>
    <w:p w14:paraId="42A140E4" w14:textId="77777777" w:rsidR="007F16CF" w:rsidRDefault="007F16CF" w:rsidP="007F16CF">
      <w:pPr>
        <w:pStyle w:val="Vahedeta"/>
        <w:jc w:val="both"/>
        <w:rPr>
          <w:rFonts w:ascii="Times New Roman" w:hAnsi="Times New Roman"/>
          <w:sz w:val="24"/>
          <w:szCs w:val="24"/>
        </w:rPr>
      </w:pPr>
      <w:r>
        <w:rPr>
          <w:rFonts w:ascii="Times New Roman" w:hAnsi="Times New Roman"/>
          <w:sz w:val="24"/>
          <w:szCs w:val="24"/>
        </w:rPr>
        <w:t xml:space="preserve">„Halduri tasu </w:t>
      </w:r>
      <w:r w:rsidRPr="001733FC">
        <w:rPr>
          <w:rFonts w:ascii="Times New Roman" w:hAnsi="Times New Roman"/>
          <w:sz w:val="24"/>
          <w:szCs w:val="24"/>
        </w:rPr>
        <w:t xml:space="preserve">osaline hüvitamine riigi vahenditest ei välista ülejäänud osas </w:t>
      </w:r>
      <w:r>
        <w:rPr>
          <w:rFonts w:ascii="Times New Roman" w:hAnsi="Times New Roman"/>
          <w:sz w:val="24"/>
          <w:szCs w:val="24"/>
        </w:rPr>
        <w:t>tasu</w:t>
      </w:r>
      <w:r w:rsidRPr="001733FC">
        <w:rPr>
          <w:rFonts w:ascii="Times New Roman" w:hAnsi="Times New Roman"/>
          <w:sz w:val="24"/>
          <w:szCs w:val="24"/>
        </w:rPr>
        <w:t xml:space="preserve"> väljamõistmist muult isikult</w:t>
      </w:r>
      <w:r>
        <w:rPr>
          <w:rFonts w:ascii="Times New Roman" w:hAnsi="Times New Roman"/>
          <w:sz w:val="24"/>
          <w:szCs w:val="24"/>
        </w:rPr>
        <w:t>.“</w:t>
      </w:r>
    </w:p>
    <w:p w14:paraId="3F43365B" w14:textId="77777777" w:rsidR="007F16CF" w:rsidRDefault="007F16CF" w:rsidP="007F16CF">
      <w:pPr>
        <w:pStyle w:val="Vahedeta"/>
        <w:jc w:val="both"/>
        <w:rPr>
          <w:rFonts w:ascii="Times New Roman" w:hAnsi="Times New Roman"/>
          <w:sz w:val="24"/>
          <w:szCs w:val="24"/>
        </w:rPr>
      </w:pPr>
    </w:p>
    <w:p w14:paraId="2FCA3BA9" w14:textId="391E4AE1" w:rsidR="00001AEE" w:rsidRDefault="00001AEE" w:rsidP="00001AEE">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 65 lõigetega 2</w:t>
      </w:r>
      <w:r w:rsidRPr="00001AEE">
        <w:rPr>
          <w:rFonts w:ascii="Times New Roman" w:hAnsi="Times New Roman"/>
          <w:sz w:val="24"/>
          <w:szCs w:val="24"/>
          <w:vertAlign w:val="superscript"/>
        </w:rPr>
        <w:t>1</w:t>
      </w:r>
      <w:r>
        <w:rPr>
          <w:rFonts w:ascii="Times New Roman" w:hAnsi="Times New Roman"/>
          <w:sz w:val="24"/>
          <w:szCs w:val="24"/>
        </w:rPr>
        <w:t xml:space="preserve"> ja 2</w:t>
      </w:r>
      <w:r w:rsidRPr="00060799">
        <w:rPr>
          <w:rFonts w:ascii="Times New Roman" w:hAnsi="Times New Roman"/>
          <w:sz w:val="24"/>
          <w:szCs w:val="24"/>
          <w:vertAlign w:val="superscript"/>
        </w:rPr>
        <w:t>2</w:t>
      </w:r>
      <w:r>
        <w:rPr>
          <w:rFonts w:ascii="Times New Roman" w:hAnsi="Times New Roman"/>
          <w:sz w:val="24"/>
          <w:szCs w:val="24"/>
        </w:rPr>
        <w:t>:</w:t>
      </w:r>
    </w:p>
    <w:p w14:paraId="7AF0DBDA" w14:textId="77777777" w:rsidR="00001AEE" w:rsidRDefault="00001AEE" w:rsidP="00001AEE">
      <w:pPr>
        <w:pStyle w:val="Vahedeta"/>
        <w:jc w:val="both"/>
        <w:rPr>
          <w:rFonts w:ascii="Times New Roman" w:hAnsi="Times New Roman"/>
          <w:sz w:val="24"/>
          <w:szCs w:val="24"/>
        </w:rPr>
      </w:pPr>
    </w:p>
    <w:p w14:paraId="038DC231" w14:textId="6F74B32E" w:rsidR="00D10E9B" w:rsidRPr="00D10E9B" w:rsidRDefault="00543327" w:rsidP="00D10E9B">
      <w:pPr>
        <w:pStyle w:val="Vahedeta"/>
        <w:jc w:val="both"/>
        <w:rPr>
          <w:rFonts w:ascii="Times New Roman" w:hAnsi="Times New Roman"/>
          <w:sz w:val="24"/>
          <w:szCs w:val="24"/>
        </w:rPr>
      </w:pPr>
      <w:r>
        <w:rPr>
          <w:rFonts w:ascii="Times New Roman" w:hAnsi="Times New Roman"/>
          <w:sz w:val="24"/>
          <w:szCs w:val="24"/>
        </w:rPr>
        <w:t>„</w:t>
      </w:r>
      <w:r w:rsidR="00001AEE">
        <w:rPr>
          <w:rFonts w:ascii="Times New Roman" w:hAnsi="Times New Roman"/>
          <w:sz w:val="24"/>
          <w:szCs w:val="24"/>
        </w:rPr>
        <w:t>(2</w:t>
      </w:r>
      <w:r w:rsidR="00001AEE" w:rsidRPr="00001AEE">
        <w:rPr>
          <w:rFonts w:ascii="Times New Roman" w:hAnsi="Times New Roman"/>
          <w:sz w:val="24"/>
          <w:szCs w:val="24"/>
          <w:vertAlign w:val="superscript"/>
        </w:rPr>
        <w:t>1</w:t>
      </w:r>
      <w:r w:rsidR="00001AEE">
        <w:rPr>
          <w:rFonts w:ascii="Times New Roman" w:hAnsi="Times New Roman"/>
          <w:sz w:val="24"/>
          <w:szCs w:val="24"/>
        </w:rPr>
        <w:t xml:space="preserve">) </w:t>
      </w:r>
      <w:r w:rsidR="00D10E9B" w:rsidRPr="00D10E9B">
        <w:rPr>
          <w:rFonts w:ascii="Times New Roman" w:hAnsi="Times New Roman"/>
          <w:sz w:val="24"/>
          <w:szCs w:val="24"/>
        </w:rPr>
        <w:t xml:space="preserve">Kui </w:t>
      </w:r>
      <w:bookmarkStart w:id="1" w:name="_Hlk176436329"/>
      <w:r w:rsidR="00D10E9B">
        <w:rPr>
          <w:rFonts w:ascii="Times New Roman" w:hAnsi="Times New Roman"/>
          <w:sz w:val="24"/>
          <w:szCs w:val="24"/>
        </w:rPr>
        <w:t>pankroti</w:t>
      </w:r>
      <w:r w:rsidR="00D10E9B" w:rsidRPr="00D10E9B">
        <w:rPr>
          <w:rFonts w:ascii="Times New Roman" w:hAnsi="Times New Roman"/>
          <w:sz w:val="24"/>
          <w:szCs w:val="24"/>
        </w:rPr>
        <w:t>menetluse kulusid ei ole võimalik katta võlgniku varast, võib neid rahastada võlgniku esindaja, võlausaldaja, võlausaldajate rühmade</w:t>
      </w:r>
      <w:r w:rsidR="00564499">
        <w:rPr>
          <w:rFonts w:ascii="Times New Roman" w:hAnsi="Times New Roman"/>
          <w:sz w:val="24"/>
          <w:szCs w:val="24"/>
        </w:rPr>
        <w:t>,</w:t>
      </w:r>
      <w:r w:rsidR="00D10E9B" w:rsidRPr="00D10E9B">
        <w:rPr>
          <w:rFonts w:ascii="Times New Roman" w:hAnsi="Times New Roman"/>
          <w:sz w:val="24"/>
          <w:szCs w:val="24"/>
        </w:rPr>
        <w:t xml:space="preserve"> </w:t>
      </w:r>
      <w:r w:rsidR="00564499" w:rsidRPr="00D10E9B">
        <w:rPr>
          <w:rFonts w:ascii="Times New Roman" w:hAnsi="Times New Roman"/>
          <w:sz w:val="24"/>
          <w:szCs w:val="24"/>
        </w:rPr>
        <w:t xml:space="preserve">halduri </w:t>
      </w:r>
      <w:r w:rsidR="00D10E9B" w:rsidRPr="00D10E9B">
        <w:rPr>
          <w:rFonts w:ascii="Times New Roman" w:hAnsi="Times New Roman"/>
          <w:sz w:val="24"/>
          <w:szCs w:val="24"/>
        </w:rPr>
        <w:t xml:space="preserve">või muu füüsilise või juriidilise isiku vahenditest </w:t>
      </w:r>
      <w:bookmarkEnd w:id="1"/>
      <w:r w:rsidR="00D10E9B">
        <w:rPr>
          <w:rFonts w:ascii="Times New Roman" w:hAnsi="Times New Roman"/>
          <w:sz w:val="24"/>
          <w:szCs w:val="24"/>
        </w:rPr>
        <w:t>eel</w:t>
      </w:r>
      <w:r w:rsidR="00D10E9B" w:rsidRPr="00D10E9B">
        <w:rPr>
          <w:rFonts w:ascii="Times New Roman" w:hAnsi="Times New Roman"/>
          <w:sz w:val="24"/>
          <w:szCs w:val="24"/>
        </w:rPr>
        <w:t xml:space="preserve">nimetatud </w:t>
      </w:r>
      <w:r w:rsidR="00D10E9B">
        <w:rPr>
          <w:rFonts w:ascii="Times New Roman" w:hAnsi="Times New Roman"/>
          <w:sz w:val="24"/>
          <w:szCs w:val="24"/>
        </w:rPr>
        <w:t xml:space="preserve">loetellu kuuluva </w:t>
      </w:r>
      <w:r w:rsidR="00D10E9B" w:rsidRPr="00D10E9B">
        <w:rPr>
          <w:rFonts w:ascii="Times New Roman" w:hAnsi="Times New Roman"/>
          <w:sz w:val="24"/>
          <w:szCs w:val="24"/>
        </w:rPr>
        <w:t xml:space="preserve">isiku poolt </w:t>
      </w:r>
      <w:r w:rsidR="00D10E9B">
        <w:rPr>
          <w:rFonts w:ascii="Times New Roman" w:hAnsi="Times New Roman"/>
          <w:sz w:val="24"/>
          <w:szCs w:val="24"/>
        </w:rPr>
        <w:t>pankrotihalduriga</w:t>
      </w:r>
      <w:r w:rsidR="00D10E9B" w:rsidRPr="00D10E9B">
        <w:rPr>
          <w:rFonts w:ascii="Times New Roman" w:hAnsi="Times New Roman"/>
          <w:sz w:val="24"/>
          <w:szCs w:val="24"/>
        </w:rPr>
        <w:t xml:space="preserve"> kirjalikult kokku leppides, kui selline kokkulepe vastab võlausaldajate huvidele</w:t>
      </w:r>
      <w:r w:rsidR="00564499">
        <w:rPr>
          <w:rFonts w:ascii="Times New Roman" w:hAnsi="Times New Roman"/>
          <w:sz w:val="24"/>
          <w:szCs w:val="24"/>
        </w:rPr>
        <w:t xml:space="preserve"> ja on määratletud raha kasutamise otstarve</w:t>
      </w:r>
      <w:r w:rsidR="00B0601B">
        <w:rPr>
          <w:rFonts w:ascii="Times New Roman" w:hAnsi="Times New Roman"/>
          <w:sz w:val="24"/>
          <w:szCs w:val="24"/>
        </w:rPr>
        <w:t xml:space="preserve"> vastavalt käesoleva seaduse §</w:t>
      </w:r>
      <w:r w:rsidR="00564499">
        <w:rPr>
          <w:rFonts w:ascii="Times New Roman" w:hAnsi="Times New Roman"/>
          <w:sz w:val="24"/>
          <w:szCs w:val="24"/>
        </w:rPr>
        <w:t xml:space="preserve"> </w:t>
      </w:r>
      <w:r w:rsidR="00564499" w:rsidRPr="00B0601B">
        <w:rPr>
          <w:rFonts w:ascii="Times New Roman" w:hAnsi="Times New Roman"/>
          <w:sz w:val="24"/>
          <w:szCs w:val="24"/>
        </w:rPr>
        <w:t xml:space="preserve">148 või </w:t>
      </w:r>
      <w:r w:rsidR="00B0601B">
        <w:rPr>
          <w:rFonts w:ascii="Times New Roman" w:hAnsi="Times New Roman"/>
          <w:sz w:val="24"/>
          <w:szCs w:val="24"/>
        </w:rPr>
        <w:t xml:space="preserve">§ </w:t>
      </w:r>
      <w:r w:rsidR="00564499" w:rsidRPr="00B0601B">
        <w:rPr>
          <w:rFonts w:ascii="Times New Roman" w:hAnsi="Times New Roman"/>
          <w:sz w:val="24"/>
          <w:szCs w:val="24"/>
        </w:rPr>
        <w:t xml:space="preserve">150 </w:t>
      </w:r>
      <w:r w:rsidR="00B0601B">
        <w:rPr>
          <w:rFonts w:ascii="Times New Roman" w:hAnsi="Times New Roman"/>
          <w:sz w:val="24"/>
          <w:szCs w:val="24"/>
        </w:rPr>
        <w:t>nimetatule</w:t>
      </w:r>
      <w:r w:rsidR="00D10E9B" w:rsidRPr="00D10E9B">
        <w:rPr>
          <w:rFonts w:ascii="Times New Roman" w:hAnsi="Times New Roman"/>
          <w:sz w:val="24"/>
          <w:szCs w:val="24"/>
        </w:rPr>
        <w:t>.</w:t>
      </w:r>
    </w:p>
    <w:p w14:paraId="6754F191" w14:textId="293D0F39" w:rsidR="00D10E9B" w:rsidRDefault="00D10E9B" w:rsidP="00D10E9B">
      <w:pPr>
        <w:pStyle w:val="Vahedeta"/>
        <w:jc w:val="both"/>
        <w:rPr>
          <w:rFonts w:ascii="Times New Roman" w:hAnsi="Times New Roman"/>
          <w:sz w:val="24"/>
          <w:szCs w:val="24"/>
        </w:rPr>
      </w:pPr>
      <w:r w:rsidRPr="00D10E9B">
        <w:rPr>
          <w:rFonts w:ascii="Times New Roman" w:hAnsi="Times New Roman"/>
          <w:sz w:val="24"/>
          <w:szCs w:val="24"/>
        </w:rPr>
        <w:t>(</w:t>
      </w:r>
      <w:r>
        <w:rPr>
          <w:rFonts w:ascii="Times New Roman" w:hAnsi="Times New Roman"/>
          <w:sz w:val="24"/>
          <w:szCs w:val="24"/>
        </w:rPr>
        <w:t>2</w:t>
      </w:r>
      <w:r w:rsidRPr="00D10E9B">
        <w:rPr>
          <w:rFonts w:ascii="Times New Roman" w:hAnsi="Times New Roman"/>
          <w:sz w:val="24"/>
          <w:szCs w:val="24"/>
          <w:vertAlign w:val="superscript"/>
        </w:rPr>
        <w:t>2</w:t>
      </w:r>
      <w:r w:rsidRPr="00D10E9B">
        <w:rPr>
          <w:rFonts w:ascii="Times New Roman" w:hAnsi="Times New Roman"/>
          <w:sz w:val="24"/>
          <w:szCs w:val="24"/>
        </w:rPr>
        <w:t xml:space="preserve">) Kui vara müüakse või nõutakse tagasi </w:t>
      </w:r>
      <w:r>
        <w:rPr>
          <w:rFonts w:ascii="Times New Roman" w:hAnsi="Times New Roman"/>
          <w:sz w:val="24"/>
          <w:szCs w:val="24"/>
        </w:rPr>
        <w:t>pankroti</w:t>
      </w:r>
      <w:r w:rsidRPr="00D10E9B">
        <w:rPr>
          <w:rFonts w:ascii="Times New Roman" w:hAnsi="Times New Roman"/>
          <w:sz w:val="24"/>
          <w:szCs w:val="24"/>
        </w:rPr>
        <w:t>menetluse</w:t>
      </w:r>
      <w:r>
        <w:rPr>
          <w:rFonts w:ascii="Times New Roman" w:hAnsi="Times New Roman"/>
          <w:sz w:val="24"/>
          <w:szCs w:val="24"/>
        </w:rPr>
        <w:t>s</w:t>
      </w:r>
      <w:r w:rsidRPr="00D10E9B">
        <w:rPr>
          <w:rFonts w:ascii="Times New Roman" w:hAnsi="Times New Roman"/>
          <w:sz w:val="24"/>
          <w:szCs w:val="24"/>
        </w:rPr>
        <w:t xml:space="preserve">, siis käesoleva paragrahvi lõikes </w:t>
      </w:r>
      <w:r>
        <w:rPr>
          <w:rFonts w:ascii="Times New Roman" w:hAnsi="Times New Roman"/>
          <w:sz w:val="24"/>
          <w:szCs w:val="24"/>
        </w:rPr>
        <w:t>2</w:t>
      </w:r>
      <w:r w:rsidRPr="00D10E9B">
        <w:rPr>
          <w:rFonts w:ascii="Times New Roman" w:hAnsi="Times New Roman"/>
          <w:sz w:val="24"/>
          <w:szCs w:val="24"/>
          <w:vertAlign w:val="superscript"/>
        </w:rPr>
        <w:t>1</w:t>
      </w:r>
      <w:r w:rsidRPr="00D10E9B">
        <w:rPr>
          <w:rFonts w:ascii="Times New Roman" w:hAnsi="Times New Roman"/>
          <w:sz w:val="24"/>
          <w:szCs w:val="24"/>
        </w:rPr>
        <w:t xml:space="preserve"> nimetatud </w:t>
      </w:r>
      <w:r>
        <w:rPr>
          <w:rFonts w:ascii="Times New Roman" w:hAnsi="Times New Roman"/>
          <w:sz w:val="24"/>
          <w:szCs w:val="24"/>
        </w:rPr>
        <w:t>pankroti</w:t>
      </w:r>
      <w:r w:rsidRPr="00D10E9B">
        <w:rPr>
          <w:rFonts w:ascii="Times New Roman" w:hAnsi="Times New Roman"/>
          <w:sz w:val="24"/>
          <w:szCs w:val="24"/>
        </w:rPr>
        <w:t xml:space="preserve">menetluse kulude rahastamiseks antud vara on </w:t>
      </w:r>
      <w:r>
        <w:rPr>
          <w:rFonts w:ascii="Times New Roman" w:hAnsi="Times New Roman"/>
          <w:sz w:val="24"/>
          <w:szCs w:val="24"/>
        </w:rPr>
        <w:t>samaväärne</w:t>
      </w:r>
      <w:r w:rsidRPr="00D10E9B">
        <w:rPr>
          <w:rFonts w:ascii="Times New Roman" w:hAnsi="Times New Roman"/>
          <w:sz w:val="24"/>
          <w:szCs w:val="24"/>
        </w:rPr>
        <w:t xml:space="preserve"> </w:t>
      </w:r>
      <w:r w:rsidR="00B0601B">
        <w:rPr>
          <w:rFonts w:ascii="Times New Roman" w:hAnsi="Times New Roman"/>
          <w:sz w:val="24"/>
          <w:szCs w:val="24"/>
        </w:rPr>
        <w:t>massikohustuste</w:t>
      </w:r>
      <w:r w:rsidR="00B0601B" w:rsidRPr="00D10E9B">
        <w:rPr>
          <w:rFonts w:ascii="Times New Roman" w:hAnsi="Times New Roman"/>
          <w:sz w:val="24"/>
          <w:szCs w:val="24"/>
        </w:rPr>
        <w:t xml:space="preserve"> </w:t>
      </w:r>
      <w:r w:rsidR="00B0601B">
        <w:rPr>
          <w:rFonts w:ascii="Times New Roman" w:hAnsi="Times New Roman"/>
          <w:sz w:val="24"/>
          <w:szCs w:val="24"/>
        </w:rPr>
        <w:t xml:space="preserve">või </w:t>
      </w:r>
      <w:r>
        <w:rPr>
          <w:rFonts w:ascii="Times New Roman" w:hAnsi="Times New Roman"/>
          <w:sz w:val="24"/>
          <w:szCs w:val="24"/>
        </w:rPr>
        <w:t>pankroti</w:t>
      </w:r>
      <w:r w:rsidRPr="00D10E9B">
        <w:rPr>
          <w:rFonts w:ascii="Times New Roman" w:hAnsi="Times New Roman"/>
          <w:sz w:val="24"/>
          <w:szCs w:val="24"/>
        </w:rPr>
        <w:t>menetluse kuludega ja see kuulub tagasimaksmisele makse teinud isikule vastavalt käesoleva seaduse § 146 lõike 1 punktis 4 ja § 150 lõike 1 punktis 6 sätestatule.</w:t>
      </w:r>
      <w:r w:rsidR="00543327">
        <w:rPr>
          <w:rFonts w:ascii="Times New Roman" w:hAnsi="Times New Roman"/>
          <w:sz w:val="24"/>
          <w:szCs w:val="24"/>
        </w:rPr>
        <w:t>“</w:t>
      </w:r>
    </w:p>
    <w:p w14:paraId="5167F624" w14:textId="7DBF8022" w:rsidR="00001AEE" w:rsidRDefault="00001AEE" w:rsidP="00D10E9B">
      <w:pPr>
        <w:pStyle w:val="Vahedeta"/>
        <w:jc w:val="both"/>
        <w:rPr>
          <w:rFonts w:ascii="Times New Roman" w:hAnsi="Times New Roman"/>
          <w:sz w:val="24"/>
          <w:szCs w:val="24"/>
        </w:rPr>
      </w:pPr>
    </w:p>
    <w:p w14:paraId="07DD3DDD" w14:textId="673532A3" w:rsidR="00060D9F" w:rsidRDefault="00060D9F" w:rsidP="00060D9F">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65 lg 3 ja sõnastada see järgmiselt:</w:t>
      </w:r>
    </w:p>
    <w:p w14:paraId="4D9AF6CA" w14:textId="77777777" w:rsidR="00060D9F" w:rsidRDefault="00060D9F" w:rsidP="00060D9F">
      <w:pPr>
        <w:pStyle w:val="Vahedeta"/>
        <w:jc w:val="both"/>
        <w:rPr>
          <w:rFonts w:ascii="Times New Roman" w:hAnsi="Times New Roman"/>
          <w:sz w:val="24"/>
          <w:szCs w:val="24"/>
        </w:rPr>
      </w:pPr>
    </w:p>
    <w:p w14:paraId="21D6DDF4" w14:textId="78E9875D" w:rsidR="00060D9F" w:rsidRDefault="00060D9F" w:rsidP="00060D9F">
      <w:pPr>
        <w:pStyle w:val="Vahedeta"/>
        <w:jc w:val="both"/>
        <w:rPr>
          <w:rFonts w:ascii="Times New Roman" w:hAnsi="Times New Roman"/>
          <w:sz w:val="24"/>
          <w:szCs w:val="24"/>
        </w:rPr>
      </w:pPr>
      <w:r>
        <w:rPr>
          <w:rFonts w:ascii="Times New Roman" w:hAnsi="Times New Roman"/>
          <w:sz w:val="24"/>
          <w:szCs w:val="24"/>
        </w:rPr>
        <w:t xml:space="preserve">„(3) </w:t>
      </w:r>
      <w:r w:rsidRPr="00060D9F">
        <w:rPr>
          <w:rFonts w:ascii="Times New Roman" w:hAnsi="Times New Roman"/>
          <w:sz w:val="24"/>
          <w:szCs w:val="24"/>
        </w:rPr>
        <w:t xml:space="preserve">Halduri taotlusel määrab kohus pärast pankrotitoimkonna arvamuse ärakuulamist haldurile esialgse tasu, mis tasaarvestatakse pankrotimenetluse lõppemisel haldurile </w:t>
      </w:r>
      <w:r w:rsidRPr="00060D9F">
        <w:rPr>
          <w:rFonts w:ascii="Times New Roman" w:hAnsi="Times New Roman"/>
          <w:sz w:val="24"/>
          <w:szCs w:val="24"/>
        </w:rPr>
        <w:lastRenderedPageBreak/>
        <w:t>määratud tasuga. Juriidilisest isikust võlgniku pankrotimenetluses, mis kestab üle kuue kuu, peab kohus määrama haldurile esialgse tasu selleks vahendite olemasolu korral. Esialgse</w:t>
      </w:r>
      <w:r>
        <w:rPr>
          <w:rFonts w:ascii="Times New Roman" w:hAnsi="Times New Roman"/>
          <w:sz w:val="24"/>
          <w:szCs w:val="24"/>
        </w:rPr>
        <w:t>t</w:t>
      </w:r>
      <w:r w:rsidRPr="00060D9F">
        <w:rPr>
          <w:rFonts w:ascii="Times New Roman" w:hAnsi="Times New Roman"/>
          <w:sz w:val="24"/>
          <w:szCs w:val="24"/>
        </w:rPr>
        <w:t xml:space="preserve"> tasu makstakse tööülesannete täitmise ajal mõistlike vaheaegadega. Haldur</w:t>
      </w:r>
      <w:r>
        <w:rPr>
          <w:rFonts w:ascii="Times New Roman" w:hAnsi="Times New Roman"/>
          <w:sz w:val="24"/>
          <w:szCs w:val="24"/>
        </w:rPr>
        <w:t xml:space="preserve"> esitab</w:t>
      </w:r>
      <w:r w:rsidRPr="00060D9F">
        <w:rPr>
          <w:rFonts w:ascii="Times New Roman" w:hAnsi="Times New Roman"/>
          <w:sz w:val="24"/>
          <w:szCs w:val="24"/>
        </w:rPr>
        <w:t xml:space="preserve"> taotluse</w:t>
      </w:r>
      <w:r>
        <w:rPr>
          <w:rFonts w:ascii="Times New Roman" w:hAnsi="Times New Roman"/>
          <w:sz w:val="24"/>
          <w:szCs w:val="24"/>
        </w:rPr>
        <w:t xml:space="preserve"> tasu maksmiseks</w:t>
      </w:r>
      <w:r w:rsidRPr="00060D9F">
        <w:rPr>
          <w:rFonts w:ascii="Times New Roman" w:hAnsi="Times New Roman"/>
          <w:sz w:val="24"/>
          <w:szCs w:val="24"/>
        </w:rPr>
        <w:t xml:space="preserve"> </w:t>
      </w:r>
      <w:r>
        <w:rPr>
          <w:rFonts w:ascii="Times New Roman" w:hAnsi="Times New Roman"/>
          <w:sz w:val="24"/>
          <w:szCs w:val="24"/>
        </w:rPr>
        <w:t xml:space="preserve">ja </w:t>
      </w:r>
      <w:r w:rsidRPr="00060D9F">
        <w:rPr>
          <w:rFonts w:ascii="Times New Roman" w:hAnsi="Times New Roman"/>
          <w:sz w:val="24"/>
          <w:szCs w:val="24"/>
        </w:rPr>
        <w:t xml:space="preserve">aruande maksmise aluseks olevate toimingute kohta </w:t>
      </w:r>
      <w:r>
        <w:rPr>
          <w:rFonts w:ascii="Times New Roman" w:hAnsi="Times New Roman"/>
          <w:sz w:val="24"/>
          <w:szCs w:val="24"/>
        </w:rPr>
        <w:t xml:space="preserve">kohtule ja </w:t>
      </w:r>
      <w:r w:rsidRPr="00060D9F">
        <w:rPr>
          <w:rFonts w:ascii="Times New Roman" w:hAnsi="Times New Roman"/>
          <w:sz w:val="24"/>
          <w:szCs w:val="24"/>
        </w:rPr>
        <w:t xml:space="preserve">kohus </w:t>
      </w:r>
      <w:r>
        <w:rPr>
          <w:rFonts w:ascii="Times New Roman" w:hAnsi="Times New Roman"/>
          <w:sz w:val="24"/>
          <w:szCs w:val="24"/>
        </w:rPr>
        <w:t xml:space="preserve">otsustab tasu maksmise </w:t>
      </w:r>
      <w:r w:rsidRPr="00060D9F">
        <w:rPr>
          <w:rFonts w:ascii="Times New Roman" w:hAnsi="Times New Roman"/>
          <w:sz w:val="24"/>
          <w:szCs w:val="24"/>
        </w:rPr>
        <w:t xml:space="preserve">määrusega 30 päeva jooksul taotluse </w:t>
      </w:r>
      <w:r>
        <w:rPr>
          <w:rFonts w:ascii="Times New Roman" w:hAnsi="Times New Roman"/>
          <w:sz w:val="24"/>
          <w:szCs w:val="24"/>
        </w:rPr>
        <w:t xml:space="preserve">ja aruande </w:t>
      </w:r>
      <w:r w:rsidRPr="00060D9F">
        <w:rPr>
          <w:rFonts w:ascii="Times New Roman" w:hAnsi="Times New Roman"/>
          <w:sz w:val="24"/>
          <w:szCs w:val="24"/>
        </w:rPr>
        <w:t>saamisest arvates.</w:t>
      </w:r>
      <w:r>
        <w:rPr>
          <w:rFonts w:ascii="Times New Roman" w:hAnsi="Times New Roman"/>
          <w:sz w:val="24"/>
          <w:szCs w:val="24"/>
        </w:rPr>
        <w:t>“</w:t>
      </w:r>
    </w:p>
    <w:p w14:paraId="48C0A489" w14:textId="77777777" w:rsidR="00060D9F" w:rsidRDefault="00060D9F" w:rsidP="00060D9F">
      <w:pPr>
        <w:pStyle w:val="Vahedeta"/>
        <w:jc w:val="both"/>
        <w:rPr>
          <w:rFonts w:ascii="Times New Roman" w:hAnsi="Times New Roman"/>
          <w:sz w:val="24"/>
          <w:szCs w:val="24"/>
        </w:rPr>
      </w:pPr>
    </w:p>
    <w:p w14:paraId="51A15C51" w14:textId="7C5F9C01" w:rsidR="003914DE" w:rsidRDefault="003914DE" w:rsidP="00060D9F">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65 lg 5 ja sõnastada see järgmiselt:</w:t>
      </w:r>
    </w:p>
    <w:p w14:paraId="6E0B7BCE" w14:textId="77777777" w:rsidR="003914DE" w:rsidRDefault="003914DE" w:rsidP="003914DE">
      <w:pPr>
        <w:pStyle w:val="Vahedeta"/>
        <w:jc w:val="both"/>
        <w:rPr>
          <w:rFonts w:ascii="Times New Roman" w:hAnsi="Times New Roman"/>
          <w:sz w:val="24"/>
          <w:szCs w:val="24"/>
        </w:rPr>
      </w:pPr>
    </w:p>
    <w:p w14:paraId="34A4649C" w14:textId="080EC8C2" w:rsidR="003914DE" w:rsidRDefault="00543327" w:rsidP="003914DE">
      <w:pPr>
        <w:pStyle w:val="Vahedeta"/>
        <w:jc w:val="both"/>
        <w:rPr>
          <w:rFonts w:ascii="Times New Roman" w:hAnsi="Times New Roman"/>
          <w:sz w:val="24"/>
          <w:szCs w:val="24"/>
        </w:rPr>
      </w:pPr>
      <w:r>
        <w:rPr>
          <w:rFonts w:ascii="Times New Roman" w:hAnsi="Times New Roman"/>
          <w:sz w:val="24"/>
          <w:szCs w:val="24"/>
        </w:rPr>
        <w:t>„</w:t>
      </w:r>
      <w:r w:rsidR="003914DE">
        <w:rPr>
          <w:rFonts w:ascii="Times New Roman" w:hAnsi="Times New Roman"/>
          <w:sz w:val="24"/>
          <w:szCs w:val="24"/>
        </w:rPr>
        <w:t xml:space="preserve">(5) </w:t>
      </w:r>
      <w:r w:rsidR="003914DE" w:rsidRPr="003914DE">
        <w:rPr>
          <w:rFonts w:ascii="Times New Roman" w:hAnsi="Times New Roman"/>
          <w:sz w:val="24"/>
          <w:szCs w:val="24"/>
        </w:rPr>
        <w:t>Kohus määrab haldurile tasu käesoleva seaduse § 65</w:t>
      </w:r>
      <w:r w:rsidR="003914DE" w:rsidRPr="003914DE">
        <w:rPr>
          <w:rFonts w:ascii="Times New Roman" w:hAnsi="Times New Roman"/>
          <w:sz w:val="24"/>
          <w:szCs w:val="24"/>
          <w:vertAlign w:val="superscript"/>
        </w:rPr>
        <w:t>1</w:t>
      </w:r>
      <w:r w:rsidR="003914DE" w:rsidRPr="003914DE">
        <w:rPr>
          <w:rFonts w:ascii="Times New Roman" w:hAnsi="Times New Roman"/>
          <w:sz w:val="24"/>
          <w:szCs w:val="24"/>
        </w:rPr>
        <w:t xml:space="preserve"> lõikes 1 nimetatud määras.</w:t>
      </w:r>
      <w:r>
        <w:rPr>
          <w:rFonts w:ascii="Times New Roman" w:hAnsi="Times New Roman"/>
          <w:sz w:val="24"/>
          <w:szCs w:val="24"/>
        </w:rPr>
        <w:t>“</w:t>
      </w:r>
    </w:p>
    <w:p w14:paraId="23B58CD4" w14:textId="77777777" w:rsidR="003914DE" w:rsidRDefault="003914DE" w:rsidP="003914DE">
      <w:pPr>
        <w:pStyle w:val="Vahedeta"/>
        <w:jc w:val="both"/>
        <w:rPr>
          <w:rFonts w:ascii="Times New Roman" w:hAnsi="Times New Roman"/>
          <w:sz w:val="24"/>
          <w:szCs w:val="24"/>
        </w:rPr>
      </w:pPr>
    </w:p>
    <w:p w14:paraId="35DC3B98" w14:textId="7A25D031" w:rsidR="003914DE" w:rsidRDefault="003914DE" w:rsidP="00060D9F">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65 lg 5</w:t>
      </w:r>
      <w:r w:rsidRPr="003914DE">
        <w:rPr>
          <w:rFonts w:ascii="Times New Roman" w:hAnsi="Times New Roman"/>
          <w:sz w:val="24"/>
          <w:szCs w:val="24"/>
          <w:vertAlign w:val="superscript"/>
        </w:rPr>
        <w:t>1</w:t>
      </w:r>
      <w:r>
        <w:rPr>
          <w:rFonts w:ascii="Times New Roman" w:hAnsi="Times New Roman"/>
          <w:sz w:val="24"/>
          <w:szCs w:val="24"/>
        </w:rPr>
        <w:t xml:space="preserve"> ja sõnastada see järgmiselt:</w:t>
      </w:r>
    </w:p>
    <w:p w14:paraId="5CE716A6" w14:textId="77777777" w:rsidR="003914DE" w:rsidRDefault="003914DE" w:rsidP="003914DE">
      <w:pPr>
        <w:pStyle w:val="Vahedeta"/>
        <w:jc w:val="both"/>
        <w:rPr>
          <w:rFonts w:ascii="Times New Roman" w:hAnsi="Times New Roman"/>
          <w:sz w:val="24"/>
          <w:szCs w:val="24"/>
        </w:rPr>
      </w:pPr>
    </w:p>
    <w:p w14:paraId="7786347A" w14:textId="57E2F962" w:rsidR="003914DE" w:rsidRDefault="00543327" w:rsidP="003914DE">
      <w:pPr>
        <w:pStyle w:val="Vahedeta"/>
        <w:jc w:val="both"/>
        <w:rPr>
          <w:rFonts w:ascii="Times New Roman" w:hAnsi="Times New Roman"/>
          <w:sz w:val="24"/>
          <w:szCs w:val="24"/>
        </w:rPr>
      </w:pPr>
      <w:r>
        <w:rPr>
          <w:rFonts w:ascii="Times New Roman" w:hAnsi="Times New Roman"/>
          <w:sz w:val="24"/>
          <w:szCs w:val="24"/>
        </w:rPr>
        <w:t>„</w:t>
      </w:r>
      <w:r w:rsidR="003914DE">
        <w:rPr>
          <w:rFonts w:ascii="Times New Roman" w:hAnsi="Times New Roman"/>
          <w:sz w:val="24"/>
          <w:szCs w:val="24"/>
        </w:rPr>
        <w:t>(5</w:t>
      </w:r>
      <w:r w:rsidR="003914DE" w:rsidRPr="003914DE">
        <w:rPr>
          <w:rFonts w:ascii="Times New Roman" w:hAnsi="Times New Roman"/>
          <w:sz w:val="24"/>
          <w:szCs w:val="24"/>
          <w:vertAlign w:val="superscript"/>
        </w:rPr>
        <w:t>1</w:t>
      </w:r>
      <w:r w:rsidR="003914DE">
        <w:rPr>
          <w:rFonts w:ascii="Times New Roman" w:hAnsi="Times New Roman"/>
          <w:sz w:val="24"/>
          <w:szCs w:val="24"/>
        </w:rPr>
        <w:t>) K</w:t>
      </w:r>
      <w:r w:rsidR="003914DE" w:rsidRPr="003914DE">
        <w:rPr>
          <w:rFonts w:ascii="Times New Roman" w:hAnsi="Times New Roman"/>
          <w:sz w:val="24"/>
          <w:szCs w:val="24"/>
        </w:rPr>
        <w:t>äesoleva seaduse § 65</w:t>
      </w:r>
      <w:r w:rsidR="003914DE" w:rsidRPr="003914DE">
        <w:rPr>
          <w:rFonts w:ascii="Times New Roman" w:hAnsi="Times New Roman"/>
          <w:sz w:val="24"/>
          <w:szCs w:val="24"/>
          <w:vertAlign w:val="superscript"/>
        </w:rPr>
        <w:t>1</w:t>
      </w:r>
      <w:r w:rsidR="003914DE" w:rsidRPr="003914DE">
        <w:rPr>
          <w:rFonts w:ascii="Times New Roman" w:hAnsi="Times New Roman"/>
          <w:sz w:val="24"/>
          <w:szCs w:val="24"/>
        </w:rPr>
        <w:t xml:space="preserve"> lõikes 1 </w:t>
      </w:r>
      <w:r w:rsidR="009473B2">
        <w:rPr>
          <w:rFonts w:ascii="Times New Roman" w:hAnsi="Times New Roman"/>
          <w:sz w:val="24"/>
          <w:szCs w:val="24"/>
        </w:rPr>
        <w:t>või 1</w:t>
      </w:r>
      <w:r w:rsidR="009473B2" w:rsidRPr="009473B2">
        <w:rPr>
          <w:rFonts w:ascii="Times New Roman" w:hAnsi="Times New Roman"/>
          <w:sz w:val="24"/>
          <w:szCs w:val="24"/>
          <w:vertAlign w:val="superscript"/>
        </w:rPr>
        <w:t>1</w:t>
      </w:r>
      <w:r w:rsidR="009473B2">
        <w:rPr>
          <w:rFonts w:ascii="Times New Roman" w:hAnsi="Times New Roman"/>
          <w:sz w:val="24"/>
          <w:szCs w:val="24"/>
        </w:rPr>
        <w:t xml:space="preserve"> </w:t>
      </w:r>
      <w:r w:rsidR="003914DE" w:rsidRPr="003914DE">
        <w:rPr>
          <w:rFonts w:ascii="Times New Roman" w:hAnsi="Times New Roman"/>
          <w:sz w:val="24"/>
          <w:szCs w:val="24"/>
        </w:rPr>
        <w:t>nimetatud määras</w:t>
      </w:r>
      <w:r w:rsidR="003914DE">
        <w:rPr>
          <w:rFonts w:ascii="Times New Roman" w:hAnsi="Times New Roman"/>
          <w:sz w:val="24"/>
          <w:szCs w:val="24"/>
        </w:rPr>
        <w:t>t</w:t>
      </w:r>
      <w:r w:rsidR="003914DE" w:rsidRPr="003914DE">
        <w:rPr>
          <w:rFonts w:ascii="Times New Roman" w:hAnsi="Times New Roman"/>
          <w:sz w:val="24"/>
          <w:szCs w:val="24"/>
        </w:rPr>
        <w:t xml:space="preserve"> suurema tasu võib kohus määrata </w:t>
      </w:r>
      <w:r w:rsidR="003914DE">
        <w:rPr>
          <w:rFonts w:ascii="Times New Roman" w:hAnsi="Times New Roman"/>
          <w:sz w:val="24"/>
          <w:szCs w:val="24"/>
        </w:rPr>
        <w:t>p</w:t>
      </w:r>
      <w:r w:rsidR="003914DE" w:rsidRPr="003914DE">
        <w:rPr>
          <w:rFonts w:ascii="Times New Roman" w:hAnsi="Times New Roman"/>
          <w:sz w:val="24"/>
          <w:szCs w:val="24"/>
        </w:rPr>
        <w:t>ankrotitoimkon</w:t>
      </w:r>
      <w:r w:rsidR="003914DE">
        <w:rPr>
          <w:rFonts w:ascii="Times New Roman" w:hAnsi="Times New Roman"/>
          <w:sz w:val="24"/>
          <w:szCs w:val="24"/>
        </w:rPr>
        <w:t>na</w:t>
      </w:r>
      <w:r w:rsidR="003914DE" w:rsidRPr="003914DE">
        <w:rPr>
          <w:rFonts w:ascii="Times New Roman" w:hAnsi="Times New Roman"/>
          <w:sz w:val="24"/>
          <w:szCs w:val="24"/>
        </w:rPr>
        <w:t xml:space="preserve"> või selle puudumisel võlausaldajate üldkoosolek</w:t>
      </w:r>
      <w:r w:rsidR="003914DE">
        <w:rPr>
          <w:rFonts w:ascii="Times New Roman" w:hAnsi="Times New Roman"/>
          <w:sz w:val="24"/>
          <w:szCs w:val="24"/>
        </w:rPr>
        <w:t xml:space="preserve">u </w:t>
      </w:r>
      <w:r w:rsidR="00191E01" w:rsidRPr="003914DE">
        <w:rPr>
          <w:rFonts w:ascii="Times New Roman" w:hAnsi="Times New Roman"/>
          <w:sz w:val="24"/>
          <w:szCs w:val="24"/>
        </w:rPr>
        <w:t xml:space="preserve">põhjendatud </w:t>
      </w:r>
      <w:r w:rsidR="003914DE">
        <w:rPr>
          <w:rFonts w:ascii="Times New Roman" w:hAnsi="Times New Roman"/>
          <w:sz w:val="24"/>
          <w:szCs w:val="24"/>
        </w:rPr>
        <w:t>ettepanekul</w:t>
      </w:r>
      <w:r w:rsidR="003914DE" w:rsidRPr="003914DE">
        <w:rPr>
          <w:rFonts w:ascii="Times New Roman" w:hAnsi="Times New Roman"/>
          <w:sz w:val="24"/>
          <w:szCs w:val="24"/>
        </w:rPr>
        <w:t xml:space="preserve"> juhul</w:t>
      </w:r>
      <w:r w:rsidR="003914DE">
        <w:rPr>
          <w:rFonts w:ascii="Times New Roman" w:hAnsi="Times New Roman"/>
          <w:sz w:val="24"/>
          <w:szCs w:val="24"/>
        </w:rPr>
        <w:t>, kui:</w:t>
      </w:r>
    </w:p>
    <w:p w14:paraId="17E98E14" w14:textId="09556B8F" w:rsidR="003914DE" w:rsidRPr="003914DE" w:rsidRDefault="003914DE" w:rsidP="00FC0A9B">
      <w:pPr>
        <w:pStyle w:val="Vahedeta"/>
        <w:numPr>
          <w:ilvl w:val="0"/>
          <w:numId w:val="11"/>
        </w:numPr>
        <w:jc w:val="both"/>
        <w:rPr>
          <w:rFonts w:ascii="Times New Roman" w:hAnsi="Times New Roman"/>
          <w:sz w:val="24"/>
          <w:szCs w:val="24"/>
        </w:rPr>
      </w:pPr>
      <w:r w:rsidRPr="003914DE">
        <w:rPr>
          <w:rFonts w:ascii="Times New Roman" w:hAnsi="Times New Roman"/>
          <w:sz w:val="24"/>
          <w:szCs w:val="24"/>
        </w:rPr>
        <w:t xml:space="preserve">pankrotivara väärtus oli suur ning arvestades halduri </w:t>
      </w:r>
      <w:r w:rsidR="00060799">
        <w:rPr>
          <w:rFonts w:ascii="Times New Roman" w:hAnsi="Times New Roman"/>
          <w:sz w:val="24"/>
          <w:szCs w:val="24"/>
        </w:rPr>
        <w:t>märkimisväärse pingutuse</w:t>
      </w:r>
      <w:r w:rsidR="00FC0A9B">
        <w:rPr>
          <w:rFonts w:ascii="Times New Roman" w:hAnsi="Times New Roman"/>
          <w:sz w:val="24"/>
          <w:szCs w:val="24"/>
        </w:rPr>
        <w:t xml:space="preserve"> või erilise kompetentsuse ülesnäitamise</w:t>
      </w:r>
      <w:r w:rsidR="00060799">
        <w:rPr>
          <w:rFonts w:ascii="Times New Roman" w:hAnsi="Times New Roman"/>
          <w:sz w:val="24"/>
          <w:szCs w:val="24"/>
        </w:rPr>
        <w:t xml:space="preserve">ga </w:t>
      </w:r>
      <w:r w:rsidRPr="003914DE">
        <w:rPr>
          <w:rFonts w:ascii="Times New Roman" w:hAnsi="Times New Roman"/>
          <w:sz w:val="24"/>
          <w:szCs w:val="24"/>
        </w:rPr>
        <w:t>tegevust vara suurendamisel ja tagasivõitmisel ei ole käesoleva seaduse § 65</w:t>
      </w:r>
      <w:r w:rsidRPr="003914DE">
        <w:rPr>
          <w:rFonts w:ascii="Times New Roman" w:hAnsi="Times New Roman"/>
          <w:sz w:val="24"/>
          <w:szCs w:val="24"/>
          <w:vertAlign w:val="superscript"/>
        </w:rPr>
        <w:t>1</w:t>
      </w:r>
      <w:r w:rsidRPr="003914DE">
        <w:rPr>
          <w:rFonts w:ascii="Times New Roman" w:hAnsi="Times New Roman"/>
          <w:sz w:val="24"/>
          <w:szCs w:val="24"/>
        </w:rPr>
        <w:t xml:space="preserve"> lõikes 1 </w:t>
      </w:r>
      <w:r w:rsidR="009473B2">
        <w:rPr>
          <w:rFonts w:ascii="Times New Roman" w:hAnsi="Times New Roman"/>
          <w:sz w:val="24"/>
          <w:szCs w:val="24"/>
        </w:rPr>
        <w:t>või 1</w:t>
      </w:r>
      <w:r w:rsidR="009473B2" w:rsidRPr="009473B2">
        <w:rPr>
          <w:rFonts w:ascii="Times New Roman" w:hAnsi="Times New Roman"/>
          <w:sz w:val="24"/>
          <w:szCs w:val="24"/>
          <w:vertAlign w:val="superscript"/>
        </w:rPr>
        <w:t>1</w:t>
      </w:r>
      <w:r w:rsidR="009473B2">
        <w:rPr>
          <w:rFonts w:ascii="Times New Roman" w:hAnsi="Times New Roman"/>
          <w:sz w:val="24"/>
          <w:szCs w:val="24"/>
        </w:rPr>
        <w:t xml:space="preserve"> </w:t>
      </w:r>
      <w:r w:rsidRPr="003914DE">
        <w:rPr>
          <w:rFonts w:ascii="Times New Roman" w:hAnsi="Times New Roman"/>
          <w:sz w:val="24"/>
          <w:szCs w:val="24"/>
        </w:rPr>
        <w:t>nimetatud määra kohaldamine õiglane;</w:t>
      </w:r>
    </w:p>
    <w:p w14:paraId="6E6205F2" w14:textId="654A3C7E" w:rsidR="003914DE" w:rsidRDefault="003914DE" w:rsidP="00FC0A9B">
      <w:pPr>
        <w:pStyle w:val="Vahedeta"/>
        <w:numPr>
          <w:ilvl w:val="0"/>
          <w:numId w:val="11"/>
        </w:numPr>
        <w:jc w:val="both"/>
        <w:rPr>
          <w:rFonts w:ascii="Times New Roman" w:hAnsi="Times New Roman"/>
          <w:sz w:val="24"/>
          <w:szCs w:val="24"/>
        </w:rPr>
      </w:pPr>
      <w:r w:rsidRPr="003914DE">
        <w:rPr>
          <w:rFonts w:ascii="Times New Roman" w:hAnsi="Times New Roman"/>
          <w:sz w:val="24"/>
          <w:szCs w:val="24"/>
        </w:rPr>
        <w:t>haldur osaleb oma ülesannetest tulenevalt võlgniku asemel kohtuvaidlustes ega kasuta täiendavalt õigusabi;</w:t>
      </w:r>
    </w:p>
    <w:p w14:paraId="3F1E0637" w14:textId="7C73C747" w:rsidR="00060799" w:rsidRDefault="0092662E" w:rsidP="0092662E">
      <w:pPr>
        <w:pStyle w:val="Vahedeta"/>
        <w:jc w:val="both"/>
        <w:rPr>
          <w:rFonts w:ascii="Times New Roman" w:hAnsi="Times New Roman"/>
          <w:sz w:val="24"/>
          <w:szCs w:val="24"/>
        </w:rPr>
      </w:pPr>
      <w:r>
        <w:rPr>
          <w:rFonts w:ascii="Times New Roman" w:hAnsi="Times New Roman"/>
          <w:sz w:val="24"/>
          <w:szCs w:val="24"/>
        </w:rPr>
        <w:t xml:space="preserve">  2</w:t>
      </w:r>
      <w:r w:rsidRPr="0092662E">
        <w:rPr>
          <w:rFonts w:ascii="Times New Roman" w:hAnsi="Times New Roman"/>
          <w:sz w:val="24"/>
          <w:szCs w:val="24"/>
          <w:vertAlign w:val="superscript"/>
        </w:rPr>
        <w:t>1</w:t>
      </w:r>
      <w:r>
        <w:rPr>
          <w:rFonts w:ascii="Times New Roman" w:hAnsi="Times New Roman"/>
          <w:sz w:val="24"/>
          <w:szCs w:val="24"/>
        </w:rPr>
        <w:t xml:space="preserve">) </w:t>
      </w:r>
      <w:r w:rsidR="00060799">
        <w:rPr>
          <w:rFonts w:ascii="Times New Roman" w:hAnsi="Times New Roman"/>
          <w:sz w:val="24"/>
          <w:szCs w:val="24"/>
        </w:rPr>
        <w:t>haldur on jätkanud ettevõt</w:t>
      </w:r>
      <w:r w:rsidR="001C1DF8">
        <w:rPr>
          <w:rFonts w:ascii="Times New Roman" w:hAnsi="Times New Roman"/>
          <w:sz w:val="24"/>
          <w:szCs w:val="24"/>
        </w:rPr>
        <w:t>t</w:t>
      </w:r>
      <w:r w:rsidR="00060799">
        <w:rPr>
          <w:rFonts w:ascii="Times New Roman" w:hAnsi="Times New Roman"/>
          <w:sz w:val="24"/>
          <w:szCs w:val="24"/>
        </w:rPr>
        <w:t>e</w:t>
      </w:r>
      <w:r w:rsidR="001C1DF8">
        <w:rPr>
          <w:rFonts w:ascii="Times New Roman" w:hAnsi="Times New Roman"/>
          <w:sz w:val="24"/>
          <w:szCs w:val="24"/>
        </w:rPr>
        <w:t xml:space="preserve"> </w:t>
      </w:r>
      <w:r w:rsidR="00060799">
        <w:rPr>
          <w:rFonts w:ascii="Times New Roman" w:hAnsi="Times New Roman"/>
          <w:sz w:val="24"/>
          <w:szCs w:val="24"/>
        </w:rPr>
        <w:t>t</w:t>
      </w:r>
      <w:r w:rsidR="001C1DF8">
        <w:rPr>
          <w:rFonts w:ascii="Times New Roman" w:hAnsi="Times New Roman"/>
          <w:sz w:val="24"/>
          <w:szCs w:val="24"/>
        </w:rPr>
        <w:t>egevust</w:t>
      </w:r>
      <w:r w:rsidR="00060799">
        <w:rPr>
          <w:rFonts w:ascii="Times New Roman" w:hAnsi="Times New Roman"/>
          <w:sz w:val="24"/>
          <w:szCs w:val="24"/>
        </w:rPr>
        <w:t xml:space="preserve"> või hallanud kinnisasju ja pankrotivara ei ole vastavalt suurenenud;</w:t>
      </w:r>
    </w:p>
    <w:p w14:paraId="646B083F" w14:textId="7B6C7901" w:rsidR="005F2FBF" w:rsidRPr="003914DE" w:rsidRDefault="0092662E" w:rsidP="0092662E">
      <w:pPr>
        <w:pStyle w:val="Vahedeta"/>
        <w:jc w:val="both"/>
        <w:rPr>
          <w:rFonts w:ascii="Times New Roman" w:hAnsi="Times New Roman"/>
          <w:sz w:val="24"/>
          <w:szCs w:val="24"/>
        </w:rPr>
      </w:pPr>
      <w:r>
        <w:rPr>
          <w:rFonts w:ascii="Times New Roman" w:hAnsi="Times New Roman"/>
          <w:sz w:val="24"/>
          <w:szCs w:val="24"/>
        </w:rPr>
        <w:t xml:space="preserve">  2</w:t>
      </w:r>
      <w:r w:rsidRPr="0092662E">
        <w:rPr>
          <w:rFonts w:ascii="Times New Roman" w:hAnsi="Times New Roman"/>
          <w:sz w:val="24"/>
          <w:szCs w:val="24"/>
          <w:vertAlign w:val="superscript"/>
        </w:rPr>
        <w:t>2</w:t>
      </w:r>
      <w:r>
        <w:rPr>
          <w:rFonts w:ascii="Times New Roman" w:hAnsi="Times New Roman"/>
          <w:sz w:val="24"/>
          <w:szCs w:val="24"/>
        </w:rPr>
        <w:t xml:space="preserve">) </w:t>
      </w:r>
      <w:r w:rsidR="00FC0A9B">
        <w:rPr>
          <w:rFonts w:ascii="Times New Roman" w:hAnsi="Times New Roman"/>
          <w:sz w:val="24"/>
          <w:szCs w:val="24"/>
        </w:rPr>
        <w:t>pankrotivarade haldamine või menetlustoimingute tegemine nõuab haldurilt erandlikult palju iseenesest tavapäraste toimingute sooritamist;</w:t>
      </w:r>
    </w:p>
    <w:p w14:paraId="0EAD7D8C" w14:textId="3C1F99A1" w:rsidR="003914DE" w:rsidRDefault="003914DE" w:rsidP="0092662E">
      <w:pPr>
        <w:pStyle w:val="Vahedeta"/>
        <w:numPr>
          <w:ilvl w:val="0"/>
          <w:numId w:val="11"/>
        </w:numPr>
        <w:jc w:val="both"/>
        <w:rPr>
          <w:rFonts w:ascii="Times New Roman" w:hAnsi="Times New Roman"/>
          <w:sz w:val="24"/>
          <w:szCs w:val="24"/>
        </w:rPr>
      </w:pPr>
      <w:r w:rsidRPr="003914DE">
        <w:rPr>
          <w:rFonts w:ascii="Times New Roman" w:hAnsi="Times New Roman"/>
          <w:sz w:val="24"/>
          <w:szCs w:val="24"/>
        </w:rPr>
        <w:t>kohus peab seda põhjendatuks.</w:t>
      </w:r>
      <w:r w:rsidR="00543327">
        <w:rPr>
          <w:rFonts w:ascii="Times New Roman" w:hAnsi="Times New Roman"/>
          <w:sz w:val="24"/>
          <w:szCs w:val="24"/>
        </w:rPr>
        <w:t>“</w:t>
      </w:r>
    </w:p>
    <w:p w14:paraId="54F7AC6C" w14:textId="77777777" w:rsidR="003914DE" w:rsidRDefault="003914DE" w:rsidP="003914DE">
      <w:pPr>
        <w:pStyle w:val="Vahedeta"/>
        <w:jc w:val="both"/>
        <w:rPr>
          <w:rFonts w:ascii="Times New Roman" w:hAnsi="Times New Roman"/>
          <w:sz w:val="24"/>
          <w:szCs w:val="24"/>
        </w:rPr>
      </w:pPr>
    </w:p>
    <w:p w14:paraId="206007D9" w14:textId="48094517" w:rsidR="003914DE" w:rsidRDefault="003914DE" w:rsidP="00060D9F">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 65 lõikega 5</w:t>
      </w:r>
      <w:r w:rsidR="00060799" w:rsidRPr="00060799">
        <w:rPr>
          <w:rFonts w:ascii="Times New Roman" w:hAnsi="Times New Roman"/>
          <w:sz w:val="24"/>
          <w:szCs w:val="24"/>
          <w:vertAlign w:val="superscript"/>
        </w:rPr>
        <w:t>2</w:t>
      </w:r>
      <w:r>
        <w:rPr>
          <w:rFonts w:ascii="Times New Roman" w:hAnsi="Times New Roman"/>
          <w:sz w:val="24"/>
          <w:szCs w:val="24"/>
        </w:rPr>
        <w:t>:</w:t>
      </w:r>
    </w:p>
    <w:p w14:paraId="14D2AF02" w14:textId="77777777" w:rsidR="003914DE" w:rsidRDefault="003914DE" w:rsidP="003914DE">
      <w:pPr>
        <w:pStyle w:val="Vahedeta"/>
        <w:jc w:val="both"/>
        <w:rPr>
          <w:rFonts w:ascii="Times New Roman" w:hAnsi="Times New Roman"/>
          <w:sz w:val="24"/>
          <w:szCs w:val="24"/>
        </w:rPr>
      </w:pPr>
    </w:p>
    <w:p w14:paraId="6E11AEE6" w14:textId="2D0C121C" w:rsidR="00216EF4" w:rsidRDefault="00543327" w:rsidP="003914DE">
      <w:pPr>
        <w:pStyle w:val="Vahedeta"/>
        <w:jc w:val="both"/>
        <w:rPr>
          <w:rFonts w:ascii="Times New Roman" w:hAnsi="Times New Roman"/>
          <w:sz w:val="24"/>
          <w:szCs w:val="24"/>
        </w:rPr>
      </w:pPr>
      <w:r>
        <w:rPr>
          <w:rFonts w:ascii="Times New Roman" w:hAnsi="Times New Roman"/>
          <w:sz w:val="24"/>
          <w:szCs w:val="24"/>
        </w:rPr>
        <w:t>„</w:t>
      </w:r>
      <w:r w:rsidR="003914DE">
        <w:rPr>
          <w:rFonts w:ascii="Times New Roman" w:hAnsi="Times New Roman"/>
          <w:sz w:val="24"/>
          <w:szCs w:val="24"/>
        </w:rPr>
        <w:t>(5</w:t>
      </w:r>
      <w:r w:rsidR="003914DE">
        <w:rPr>
          <w:rFonts w:ascii="Times New Roman" w:hAnsi="Times New Roman"/>
          <w:sz w:val="24"/>
          <w:szCs w:val="24"/>
          <w:vertAlign w:val="superscript"/>
        </w:rPr>
        <w:t>2</w:t>
      </w:r>
      <w:r w:rsidR="003914DE">
        <w:rPr>
          <w:rFonts w:ascii="Times New Roman" w:hAnsi="Times New Roman"/>
          <w:sz w:val="24"/>
          <w:szCs w:val="24"/>
        </w:rPr>
        <w:t xml:space="preserve">) </w:t>
      </w:r>
      <w:r w:rsidR="003914DE" w:rsidRPr="003914DE">
        <w:rPr>
          <w:rFonts w:ascii="Times New Roman" w:hAnsi="Times New Roman"/>
          <w:sz w:val="24"/>
          <w:szCs w:val="24"/>
        </w:rPr>
        <w:t>Kohus võib määrata käesoleva seaduse § 65</w:t>
      </w:r>
      <w:r w:rsidR="003914DE" w:rsidRPr="003914DE">
        <w:rPr>
          <w:rFonts w:ascii="Times New Roman" w:hAnsi="Times New Roman"/>
          <w:sz w:val="24"/>
          <w:szCs w:val="24"/>
          <w:vertAlign w:val="superscript"/>
        </w:rPr>
        <w:t>1</w:t>
      </w:r>
      <w:r w:rsidR="003914DE" w:rsidRPr="003914DE">
        <w:rPr>
          <w:rFonts w:ascii="Times New Roman" w:hAnsi="Times New Roman"/>
          <w:sz w:val="24"/>
          <w:szCs w:val="24"/>
        </w:rPr>
        <w:t xml:space="preserve"> lõikes 1 </w:t>
      </w:r>
      <w:r w:rsidR="009473B2">
        <w:rPr>
          <w:rFonts w:ascii="Times New Roman" w:hAnsi="Times New Roman"/>
          <w:sz w:val="24"/>
          <w:szCs w:val="24"/>
        </w:rPr>
        <w:t>või 1</w:t>
      </w:r>
      <w:r w:rsidR="009473B2" w:rsidRPr="009473B2">
        <w:rPr>
          <w:rFonts w:ascii="Times New Roman" w:hAnsi="Times New Roman"/>
          <w:sz w:val="24"/>
          <w:szCs w:val="24"/>
          <w:vertAlign w:val="superscript"/>
        </w:rPr>
        <w:t>1</w:t>
      </w:r>
      <w:r w:rsidR="009473B2">
        <w:rPr>
          <w:rFonts w:ascii="Times New Roman" w:hAnsi="Times New Roman"/>
          <w:sz w:val="24"/>
          <w:szCs w:val="24"/>
        </w:rPr>
        <w:t xml:space="preserve"> </w:t>
      </w:r>
      <w:r w:rsidR="003914DE" w:rsidRPr="003914DE">
        <w:rPr>
          <w:rFonts w:ascii="Times New Roman" w:hAnsi="Times New Roman"/>
          <w:sz w:val="24"/>
          <w:szCs w:val="24"/>
        </w:rPr>
        <w:t>nimetatud määras</w:t>
      </w:r>
      <w:r w:rsidR="003914DE">
        <w:rPr>
          <w:rFonts w:ascii="Times New Roman" w:hAnsi="Times New Roman"/>
          <w:sz w:val="24"/>
          <w:szCs w:val="24"/>
        </w:rPr>
        <w:t>t</w:t>
      </w:r>
      <w:r w:rsidR="003914DE" w:rsidRPr="003914DE">
        <w:rPr>
          <w:rFonts w:ascii="Times New Roman" w:hAnsi="Times New Roman"/>
          <w:sz w:val="24"/>
          <w:szCs w:val="24"/>
        </w:rPr>
        <w:t xml:space="preserve"> väiksema tasu, kui</w:t>
      </w:r>
      <w:r w:rsidR="00216EF4">
        <w:rPr>
          <w:rFonts w:ascii="Times New Roman" w:hAnsi="Times New Roman"/>
          <w:sz w:val="24"/>
          <w:szCs w:val="24"/>
        </w:rPr>
        <w:t>:</w:t>
      </w:r>
    </w:p>
    <w:p w14:paraId="28FF315D" w14:textId="537E7CCF" w:rsidR="00216EF4" w:rsidRDefault="003914DE" w:rsidP="00FC0A9B">
      <w:pPr>
        <w:pStyle w:val="Vahedeta"/>
        <w:numPr>
          <w:ilvl w:val="0"/>
          <w:numId w:val="9"/>
        </w:numPr>
        <w:jc w:val="both"/>
        <w:rPr>
          <w:rFonts w:ascii="Times New Roman" w:hAnsi="Times New Roman"/>
          <w:sz w:val="24"/>
          <w:szCs w:val="24"/>
        </w:rPr>
      </w:pPr>
      <w:r w:rsidRPr="003914DE">
        <w:rPr>
          <w:rFonts w:ascii="Times New Roman" w:hAnsi="Times New Roman"/>
          <w:sz w:val="24"/>
          <w:szCs w:val="24"/>
        </w:rPr>
        <w:t xml:space="preserve">tasu suurus ei vasta halduri tehtud töö </w:t>
      </w:r>
      <w:r w:rsidR="00FC0A9B">
        <w:rPr>
          <w:rFonts w:ascii="Times New Roman" w:hAnsi="Times New Roman"/>
          <w:sz w:val="24"/>
          <w:szCs w:val="24"/>
        </w:rPr>
        <w:t>tulemuslikkusele</w:t>
      </w:r>
      <w:r w:rsidRPr="003914DE">
        <w:rPr>
          <w:rFonts w:ascii="Times New Roman" w:hAnsi="Times New Roman"/>
          <w:sz w:val="24"/>
          <w:szCs w:val="24"/>
        </w:rPr>
        <w:t xml:space="preserve"> </w:t>
      </w:r>
      <w:r w:rsidR="00FC0A9B">
        <w:rPr>
          <w:rFonts w:ascii="Times New Roman" w:hAnsi="Times New Roman"/>
          <w:sz w:val="24"/>
          <w:szCs w:val="24"/>
        </w:rPr>
        <w:t>või</w:t>
      </w:r>
      <w:r w:rsidRPr="003914DE">
        <w:rPr>
          <w:rFonts w:ascii="Times New Roman" w:hAnsi="Times New Roman"/>
          <w:sz w:val="24"/>
          <w:szCs w:val="24"/>
        </w:rPr>
        <w:t xml:space="preserve"> vastutusele</w:t>
      </w:r>
      <w:r w:rsidR="00216EF4">
        <w:rPr>
          <w:rFonts w:ascii="Times New Roman" w:hAnsi="Times New Roman"/>
          <w:sz w:val="24"/>
          <w:szCs w:val="24"/>
        </w:rPr>
        <w:t>;</w:t>
      </w:r>
    </w:p>
    <w:p w14:paraId="688DC8DA" w14:textId="032E750E" w:rsidR="00FC0A9B" w:rsidRDefault="00FC0A9B" w:rsidP="003914DE">
      <w:pPr>
        <w:pStyle w:val="Vahedeta"/>
        <w:numPr>
          <w:ilvl w:val="0"/>
          <w:numId w:val="9"/>
        </w:numPr>
        <w:jc w:val="both"/>
        <w:rPr>
          <w:rFonts w:ascii="Times New Roman" w:hAnsi="Times New Roman"/>
          <w:sz w:val="24"/>
          <w:szCs w:val="24"/>
        </w:rPr>
      </w:pPr>
      <w:r>
        <w:rPr>
          <w:rFonts w:ascii="Times New Roman" w:hAnsi="Times New Roman"/>
          <w:sz w:val="24"/>
          <w:szCs w:val="24"/>
        </w:rPr>
        <w:t xml:space="preserve">haldur ei ole oma </w:t>
      </w:r>
      <w:r w:rsidRPr="00FC0A9B">
        <w:rPr>
          <w:rFonts w:ascii="Times New Roman" w:hAnsi="Times New Roman"/>
          <w:sz w:val="24"/>
          <w:szCs w:val="24"/>
        </w:rPr>
        <w:t>kohustusi täit</w:t>
      </w:r>
      <w:r>
        <w:rPr>
          <w:rFonts w:ascii="Times New Roman" w:hAnsi="Times New Roman"/>
          <w:sz w:val="24"/>
          <w:szCs w:val="24"/>
        </w:rPr>
        <w:t>nud</w:t>
      </w:r>
      <w:r w:rsidRPr="00FC0A9B">
        <w:rPr>
          <w:rFonts w:ascii="Times New Roman" w:hAnsi="Times New Roman"/>
          <w:sz w:val="24"/>
          <w:szCs w:val="24"/>
        </w:rPr>
        <w:t xml:space="preserve"> korralikule ja ausale haldurile omase hoolega</w:t>
      </w:r>
      <w:r>
        <w:rPr>
          <w:rFonts w:ascii="Times New Roman" w:hAnsi="Times New Roman"/>
          <w:sz w:val="24"/>
          <w:szCs w:val="24"/>
        </w:rPr>
        <w:t>;</w:t>
      </w:r>
    </w:p>
    <w:p w14:paraId="676895C8" w14:textId="705C43E2" w:rsidR="003914DE" w:rsidRPr="00FC0A9B" w:rsidRDefault="00470140" w:rsidP="003914DE">
      <w:pPr>
        <w:pStyle w:val="Vahedeta"/>
        <w:numPr>
          <w:ilvl w:val="0"/>
          <w:numId w:val="9"/>
        </w:numPr>
        <w:jc w:val="both"/>
        <w:rPr>
          <w:rFonts w:ascii="Times New Roman" w:hAnsi="Times New Roman"/>
          <w:sz w:val="24"/>
          <w:szCs w:val="24"/>
        </w:rPr>
      </w:pPr>
      <w:r w:rsidRPr="00FC0A9B">
        <w:rPr>
          <w:rFonts w:ascii="Times New Roman" w:hAnsi="Times New Roman"/>
          <w:sz w:val="24"/>
          <w:szCs w:val="24"/>
        </w:rPr>
        <w:t>oluline osa pankrotivarast oli realiseeritud juba enne pankrotihalduri kinnitamist</w:t>
      </w:r>
      <w:r w:rsidR="003914DE" w:rsidRPr="00FC0A9B">
        <w:rPr>
          <w:rFonts w:ascii="Times New Roman" w:hAnsi="Times New Roman"/>
          <w:sz w:val="24"/>
          <w:szCs w:val="24"/>
        </w:rPr>
        <w:t>.</w:t>
      </w:r>
      <w:r w:rsidR="00543327" w:rsidRPr="00FC0A9B">
        <w:rPr>
          <w:rFonts w:ascii="Times New Roman" w:hAnsi="Times New Roman"/>
          <w:sz w:val="24"/>
          <w:szCs w:val="24"/>
        </w:rPr>
        <w:t>“</w:t>
      </w:r>
    </w:p>
    <w:p w14:paraId="684B518C" w14:textId="77777777" w:rsidR="003914DE" w:rsidRPr="003914DE" w:rsidRDefault="003914DE" w:rsidP="003914DE">
      <w:pPr>
        <w:pStyle w:val="Vahedeta"/>
        <w:jc w:val="both"/>
        <w:rPr>
          <w:rFonts w:ascii="Times New Roman" w:hAnsi="Times New Roman"/>
          <w:sz w:val="24"/>
          <w:szCs w:val="24"/>
        </w:rPr>
      </w:pPr>
    </w:p>
    <w:p w14:paraId="7041142E" w14:textId="4550E67C" w:rsidR="005313CA" w:rsidRDefault="005313CA" w:rsidP="001733FC">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65¹ lg 1 </w:t>
      </w:r>
      <w:r w:rsidR="003914DE">
        <w:rPr>
          <w:rFonts w:ascii="Times New Roman" w:hAnsi="Times New Roman"/>
          <w:sz w:val="24"/>
          <w:szCs w:val="24"/>
        </w:rPr>
        <w:t xml:space="preserve">ja sõnastada see </w:t>
      </w:r>
      <w:r>
        <w:rPr>
          <w:rFonts w:ascii="Times New Roman" w:hAnsi="Times New Roman"/>
          <w:sz w:val="24"/>
          <w:szCs w:val="24"/>
        </w:rPr>
        <w:t>järgmiselt:</w:t>
      </w:r>
    </w:p>
    <w:p w14:paraId="0BB02685" w14:textId="77777777" w:rsidR="005313CA" w:rsidRDefault="005313CA" w:rsidP="005313CA">
      <w:pPr>
        <w:pStyle w:val="Vahedeta"/>
        <w:jc w:val="both"/>
        <w:rPr>
          <w:rFonts w:ascii="Times New Roman" w:hAnsi="Times New Roman"/>
          <w:sz w:val="24"/>
          <w:szCs w:val="24"/>
        </w:rPr>
      </w:pPr>
    </w:p>
    <w:p w14:paraId="7FC26EE4" w14:textId="0EA35579" w:rsidR="005313CA" w:rsidRDefault="00543327" w:rsidP="005313CA">
      <w:pPr>
        <w:pStyle w:val="Vahedeta"/>
        <w:jc w:val="both"/>
        <w:rPr>
          <w:rFonts w:ascii="Times New Roman" w:hAnsi="Times New Roman"/>
          <w:sz w:val="24"/>
          <w:szCs w:val="24"/>
        </w:rPr>
      </w:pPr>
      <w:r>
        <w:rPr>
          <w:rFonts w:ascii="Times New Roman" w:hAnsi="Times New Roman"/>
          <w:sz w:val="24"/>
          <w:szCs w:val="24"/>
        </w:rPr>
        <w:t>„</w:t>
      </w:r>
      <w:r w:rsidR="005313CA" w:rsidRPr="00530452">
        <w:rPr>
          <w:rFonts w:ascii="Times New Roman" w:hAnsi="Times New Roman"/>
          <w:sz w:val="24"/>
          <w:szCs w:val="24"/>
        </w:rPr>
        <w:t>(1</w:t>
      </w:r>
      <w:r w:rsidR="005313CA">
        <w:rPr>
          <w:rFonts w:ascii="Times New Roman" w:hAnsi="Times New Roman"/>
          <w:sz w:val="24"/>
          <w:szCs w:val="24"/>
        </w:rPr>
        <w:t xml:space="preserve">) </w:t>
      </w:r>
      <w:r w:rsidR="005313CA" w:rsidRPr="00530452">
        <w:rPr>
          <w:rFonts w:ascii="Times New Roman" w:hAnsi="Times New Roman"/>
          <w:sz w:val="24"/>
          <w:szCs w:val="24"/>
        </w:rPr>
        <w:t xml:space="preserve">Halduri tasu määr pankrotivaralt suurusega kuni </w:t>
      </w:r>
      <w:r w:rsidR="005313CA">
        <w:rPr>
          <w:rFonts w:ascii="Times New Roman" w:hAnsi="Times New Roman"/>
          <w:sz w:val="24"/>
          <w:szCs w:val="24"/>
        </w:rPr>
        <w:t>35 0</w:t>
      </w:r>
      <w:r w:rsidR="005313CA" w:rsidRPr="00530452">
        <w:rPr>
          <w:rFonts w:ascii="Times New Roman" w:hAnsi="Times New Roman"/>
          <w:sz w:val="24"/>
          <w:szCs w:val="24"/>
        </w:rPr>
        <w:t>00 eurot on 4</w:t>
      </w:r>
      <w:r w:rsidR="005313CA">
        <w:rPr>
          <w:rFonts w:ascii="Times New Roman" w:hAnsi="Times New Roman"/>
          <w:sz w:val="24"/>
          <w:szCs w:val="24"/>
        </w:rPr>
        <w:t>0</w:t>
      </w:r>
      <w:r w:rsidR="005313CA" w:rsidRPr="00530452">
        <w:rPr>
          <w:rFonts w:ascii="Times New Roman" w:hAnsi="Times New Roman"/>
          <w:sz w:val="24"/>
          <w:szCs w:val="24"/>
        </w:rPr>
        <w:t xml:space="preserve">% pankrotivarast. </w:t>
      </w:r>
      <w:r w:rsidR="005313CA">
        <w:rPr>
          <w:rFonts w:ascii="Times New Roman" w:hAnsi="Times New Roman"/>
          <w:sz w:val="24"/>
          <w:szCs w:val="24"/>
        </w:rPr>
        <w:t xml:space="preserve">Üle </w:t>
      </w:r>
      <w:r w:rsidR="005313CA" w:rsidRPr="00647A3F">
        <w:rPr>
          <w:rFonts w:ascii="Times New Roman" w:hAnsi="Times New Roman"/>
          <w:sz w:val="24"/>
          <w:szCs w:val="24"/>
        </w:rPr>
        <w:t xml:space="preserve"> </w:t>
      </w:r>
      <w:r w:rsidR="005313CA">
        <w:rPr>
          <w:rFonts w:ascii="Times New Roman" w:hAnsi="Times New Roman"/>
          <w:sz w:val="24"/>
          <w:szCs w:val="24"/>
        </w:rPr>
        <w:t>35 0</w:t>
      </w:r>
      <w:r w:rsidR="005313CA" w:rsidRPr="00647A3F">
        <w:rPr>
          <w:rFonts w:ascii="Times New Roman" w:hAnsi="Times New Roman"/>
          <w:sz w:val="24"/>
          <w:szCs w:val="24"/>
        </w:rPr>
        <w:t>00 euro suuruselt pankrotivaralt makstava tasu määrad on järgmi</w:t>
      </w:r>
      <w:r w:rsidR="005313CA">
        <w:rPr>
          <w:rFonts w:ascii="Times New Roman" w:hAnsi="Times New Roman"/>
          <w:sz w:val="24"/>
          <w:szCs w:val="24"/>
        </w:rPr>
        <w:t>sed</w:t>
      </w:r>
      <w:r w:rsidR="005313CA" w:rsidRPr="00647A3F">
        <w:rPr>
          <w:rFonts w:ascii="Times New Roman" w:hAnsi="Times New Roman"/>
          <w:sz w:val="24"/>
          <w:szCs w:val="24"/>
        </w:rPr>
        <w:t>:</w:t>
      </w:r>
    </w:p>
    <w:tbl>
      <w:tblPr>
        <w:tblW w:w="8540" w:type="dxa"/>
        <w:tblBorders>
          <w:top w:val="single" w:sz="6" w:space="0" w:color="C0C0C0"/>
          <w:left w:val="single" w:sz="6" w:space="0" w:color="C0C0C0"/>
          <w:bottom w:val="single" w:sz="6" w:space="0" w:color="C0C0C0"/>
          <w:right w:val="single" w:sz="6" w:space="0" w:color="C0C0C0"/>
        </w:tblBorders>
        <w:shd w:val="clear" w:color="auto" w:fill="FFFFFF"/>
        <w:tblCellMar>
          <w:left w:w="0" w:type="dxa"/>
          <w:right w:w="0" w:type="dxa"/>
        </w:tblCellMar>
        <w:tblLook w:val="04A0" w:firstRow="1" w:lastRow="0" w:firstColumn="1" w:lastColumn="0" w:noHBand="0" w:noVBand="1"/>
      </w:tblPr>
      <w:tblGrid>
        <w:gridCol w:w="2512"/>
        <w:gridCol w:w="3014"/>
        <w:gridCol w:w="3014"/>
      </w:tblGrid>
      <w:tr w:rsidR="005313CA" w:rsidRPr="00DE4134" w14:paraId="1CEEFBC9" w14:textId="77777777" w:rsidTr="00253041">
        <w:tc>
          <w:tcPr>
            <w:tcW w:w="2512"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612511F8" w14:textId="77777777" w:rsidR="005313CA" w:rsidRPr="00DE4134" w:rsidRDefault="005313CA" w:rsidP="00D75C1C">
            <w:pPr>
              <w:pStyle w:val="Vahedeta"/>
              <w:jc w:val="both"/>
              <w:rPr>
                <w:rFonts w:ascii="Times New Roman" w:hAnsi="Times New Roman"/>
                <w:sz w:val="24"/>
                <w:szCs w:val="24"/>
              </w:rPr>
            </w:pPr>
            <w:r w:rsidRPr="00DE4134">
              <w:rPr>
                <w:rFonts w:ascii="Times New Roman" w:hAnsi="Times New Roman"/>
                <w:sz w:val="24"/>
                <w:szCs w:val="24"/>
              </w:rPr>
              <w:t>Pankrotivara suurus</w:t>
            </w:r>
            <w:r w:rsidRPr="00DE4134">
              <w:rPr>
                <w:rFonts w:ascii="Times New Roman" w:hAnsi="Times New Roman"/>
                <w:sz w:val="24"/>
                <w:szCs w:val="24"/>
              </w:rPr>
              <w:br/>
              <w:t>eurodes</w:t>
            </w:r>
          </w:p>
        </w:tc>
        <w:tc>
          <w:tcPr>
            <w:tcW w:w="3014" w:type="dxa"/>
            <w:tcBorders>
              <w:top w:val="single" w:sz="6" w:space="0" w:color="D0D0D0"/>
              <w:left w:val="single" w:sz="6" w:space="0" w:color="D0D0D0"/>
              <w:bottom w:val="single" w:sz="2" w:space="0" w:color="D0D0D0"/>
              <w:right w:val="single" w:sz="6" w:space="0" w:color="D0D0D0"/>
            </w:tcBorders>
            <w:shd w:val="clear" w:color="auto" w:fill="FFFFFF"/>
          </w:tcPr>
          <w:p w14:paraId="662F3BB8" w14:textId="10A51ABF" w:rsidR="005313CA" w:rsidRPr="00DE4134" w:rsidRDefault="005313CA" w:rsidP="00D75C1C">
            <w:pPr>
              <w:pStyle w:val="Vahedeta"/>
              <w:jc w:val="both"/>
              <w:rPr>
                <w:rFonts w:ascii="Times New Roman" w:hAnsi="Times New Roman"/>
                <w:sz w:val="24"/>
                <w:szCs w:val="24"/>
              </w:rPr>
            </w:pPr>
            <w:r>
              <w:rPr>
                <w:rFonts w:ascii="Times New Roman" w:hAnsi="Times New Roman"/>
                <w:sz w:val="24"/>
                <w:szCs w:val="24"/>
              </w:rPr>
              <w:t xml:space="preserve">Halduri tasu </w:t>
            </w:r>
            <w:r w:rsidR="00150F62">
              <w:rPr>
                <w:rFonts w:ascii="Times New Roman" w:hAnsi="Times New Roman"/>
                <w:sz w:val="24"/>
                <w:szCs w:val="24"/>
              </w:rPr>
              <w:t>alam</w:t>
            </w:r>
            <w:r>
              <w:rPr>
                <w:rFonts w:ascii="Times New Roman" w:hAnsi="Times New Roman"/>
                <w:sz w:val="24"/>
                <w:szCs w:val="24"/>
              </w:rPr>
              <w:t>määr eurodes</w:t>
            </w:r>
          </w:p>
        </w:tc>
        <w:tc>
          <w:tcPr>
            <w:tcW w:w="3014"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3D12FFE0" w14:textId="77777777" w:rsidR="005313CA" w:rsidRPr="00DE4134" w:rsidRDefault="005313CA" w:rsidP="00D75C1C">
            <w:pPr>
              <w:pStyle w:val="Vahedeta"/>
              <w:jc w:val="both"/>
              <w:rPr>
                <w:rFonts w:ascii="Times New Roman" w:hAnsi="Times New Roman"/>
                <w:sz w:val="24"/>
                <w:szCs w:val="24"/>
              </w:rPr>
            </w:pPr>
            <w:r w:rsidRPr="00DE4134">
              <w:rPr>
                <w:rFonts w:ascii="Times New Roman" w:hAnsi="Times New Roman"/>
                <w:sz w:val="24"/>
                <w:szCs w:val="24"/>
              </w:rPr>
              <w:t>Halduri tasu pankrotivara</w:t>
            </w:r>
            <w:r w:rsidRPr="00DE4134">
              <w:rPr>
                <w:rFonts w:ascii="Times New Roman" w:hAnsi="Times New Roman"/>
                <w:sz w:val="24"/>
                <w:szCs w:val="24"/>
              </w:rPr>
              <w:br/>
              <w:t>suuruse alumist piiri</w:t>
            </w:r>
            <w:r w:rsidRPr="00DE4134">
              <w:rPr>
                <w:rFonts w:ascii="Times New Roman" w:hAnsi="Times New Roman"/>
                <w:sz w:val="24"/>
                <w:szCs w:val="24"/>
              </w:rPr>
              <w:br/>
              <w:t>ületavalt osalt</w:t>
            </w:r>
          </w:p>
        </w:tc>
      </w:tr>
      <w:tr w:rsidR="005313CA" w:rsidRPr="00816A2E" w14:paraId="1A0815D4" w14:textId="77777777" w:rsidTr="00D75C1C">
        <w:trPr>
          <w:trHeight w:val="20"/>
        </w:trPr>
        <w:tc>
          <w:tcPr>
            <w:tcW w:w="2512"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173E0578"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35</w:t>
            </w:r>
            <w:r>
              <w:rPr>
                <w:rFonts w:ascii="Times New Roman" w:hAnsi="Times New Roman"/>
                <w:sz w:val="24"/>
                <w:szCs w:val="24"/>
              </w:rPr>
              <w:t> </w:t>
            </w:r>
            <w:r w:rsidRPr="00816A2E">
              <w:rPr>
                <w:rFonts w:ascii="Times New Roman" w:hAnsi="Times New Roman"/>
                <w:sz w:val="24"/>
                <w:szCs w:val="24"/>
              </w:rPr>
              <w:t>000</w:t>
            </w:r>
            <w:r>
              <w:rPr>
                <w:rFonts w:ascii="Times New Roman" w:hAnsi="Times New Roman"/>
                <w:sz w:val="24"/>
                <w:szCs w:val="24"/>
              </w:rPr>
              <w:t>,</w:t>
            </w:r>
            <w:r w:rsidRPr="00816A2E">
              <w:rPr>
                <w:rFonts w:ascii="Times New Roman" w:hAnsi="Times New Roman"/>
                <w:sz w:val="24"/>
                <w:szCs w:val="24"/>
              </w:rPr>
              <w:t>01-70 000</w:t>
            </w:r>
          </w:p>
        </w:tc>
        <w:tc>
          <w:tcPr>
            <w:tcW w:w="3014" w:type="dxa"/>
            <w:tcBorders>
              <w:top w:val="single" w:sz="6" w:space="0" w:color="D0D0D0"/>
              <w:left w:val="single" w:sz="6" w:space="0" w:color="D0D0D0"/>
              <w:bottom w:val="single" w:sz="2" w:space="0" w:color="D0D0D0"/>
              <w:right w:val="single" w:sz="6" w:space="0" w:color="D0D0D0"/>
            </w:tcBorders>
            <w:shd w:val="clear" w:color="auto" w:fill="FFFFFF"/>
          </w:tcPr>
          <w:p w14:paraId="41648FF4"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14 200</w:t>
            </w:r>
          </w:p>
        </w:tc>
        <w:tc>
          <w:tcPr>
            <w:tcW w:w="3014"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49F368CB"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26%</w:t>
            </w:r>
          </w:p>
        </w:tc>
      </w:tr>
      <w:tr w:rsidR="005313CA" w:rsidRPr="00816A2E" w14:paraId="053B4AC1" w14:textId="77777777" w:rsidTr="00253041">
        <w:tc>
          <w:tcPr>
            <w:tcW w:w="2512"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433A36F0"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70</w:t>
            </w:r>
            <w:r>
              <w:rPr>
                <w:rFonts w:ascii="Times New Roman" w:hAnsi="Times New Roman"/>
                <w:sz w:val="24"/>
                <w:szCs w:val="24"/>
              </w:rPr>
              <w:t> </w:t>
            </w:r>
            <w:r w:rsidRPr="00816A2E">
              <w:rPr>
                <w:rFonts w:ascii="Times New Roman" w:hAnsi="Times New Roman"/>
                <w:sz w:val="24"/>
                <w:szCs w:val="24"/>
              </w:rPr>
              <w:t>000</w:t>
            </w:r>
            <w:r>
              <w:rPr>
                <w:rFonts w:ascii="Times New Roman" w:hAnsi="Times New Roman"/>
                <w:sz w:val="24"/>
                <w:szCs w:val="24"/>
              </w:rPr>
              <w:t>,</w:t>
            </w:r>
            <w:r w:rsidRPr="00816A2E">
              <w:rPr>
                <w:rFonts w:ascii="Times New Roman" w:hAnsi="Times New Roman"/>
                <w:sz w:val="24"/>
                <w:szCs w:val="24"/>
              </w:rPr>
              <w:t>01-350 000     </w:t>
            </w:r>
          </w:p>
        </w:tc>
        <w:tc>
          <w:tcPr>
            <w:tcW w:w="3014" w:type="dxa"/>
            <w:tcBorders>
              <w:top w:val="single" w:sz="6" w:space="0" w:color="D0D0D0"/>
              <w:left w:val="single" w:sz="6" w:space="0" w:color="D0D0D0"/>
              <w:bottom w:val="single" w:sz="2" w:space="0" w:color="D0D0D0"/>
              <w:right w:val="single" w:sz="6" w:space="0" w:color="D0D0D0"/>
            </w:tcBorders>
            <w:shd w:val="clear" w:color="auto" w:fill="FFFFFF"/>
          </w:tcPr>
          <w:p w14:paraId="2B5A759F"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23 500</w:t>
            </w:r>
          </w:p>
        </w:tc>
        <w:tc>
          <w:tcPr>
            <w:tcW w:w="3014"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485F25D5"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7,5%</w:t>
            </w:r>
          </w:p>
        </w:tc>
      </w:tr>
      <w:tr w:rsidR="005313CA" w:rsidRPr="00DE4134" w14:paraId="73A29D85" w14:textId="77777777" w:rsidTr="00253041">
        <w:tc>
          <w:tcPr>
            <w:tcW w:w="2512" w:type="dxa"/>
            <w:tcBorders>
              <w:top w:val="single" w:sz="6" w:space="0" w:color="D0D0D0"/>
              <w:left w:val="single" w:sz="6" w:space="0" w:color="C0C0C0"/>
              <w:bottom w:val="single" w:sz="2" w:space="0" w:color="D0D0D0"/>
              <w:right w:val="single" w:sz="2" w:space="0" w:color="D0D0D0"/>
            </w:tcBorders>
            <w:shd w:val="clear" w:color="auto" w:fill="FFFFFF"/>
            <w:tcMar>
              <w:top w:w="60" w:type="dxa"/>
              <w:left w:w="90" w:type="dxa"/>
              <w:bottom w:w="60" w:type="dxa"/>
              <w:right w:w="90" w:type="dxa"/>
            </w:tcMar>
            <w:hideMark/>
          </w:tcPr>
          <w:p w14:paraId="4EAF7094"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350</w:t>
            </w:r>
            <w:r>
              <w:rPr>
                <w:rFonts w:ascii="Times New Roman" w:hAnsi="Times New Roman"/>
                <w:sz w:val="24"/>
                <w:szCs w:val="24"/>
              </w:rPr>
              <w:t> </w:t>
            </w:r>
            <w:r w:rsidRPr="00816A2E">
              <w:rPr>
                <w:rFonts w:ascii="Times New Roman" w:hAnsi="Times New Roman"/>
                <w:sz w:val="24"/>
                <w:szCs w:val="24"/>
              </w:rPr>
              <w:t>000</w:t>
            </w:r>
            <w:r>
              <w:rPr>
                <w:rFonts w:ascii="Times New Roman" w:hAnsi="Times New Roman"/>
                <w:sz w:val="24"/>
                <w:szCs w:val="24"/>
              </w:rPr>
              <w:t>,</w:t>
            </w:r>
            <w:r w:rsidRPr="00816A2E">
              <w:rPr>
                <w:rFonts w:ascii="Times New Roman" w:hAnsi="Times New Roman"/>
                <w:sz w:val="24"/>
                <w:szCs w:val="24"/>
              </w:rPr>
              <w:t>01-700 000     </w:t>
            </w:r>
          </w:p>
        </w:tc>
        <w:tc>
          <w:tcPr>
            <w:tcW w:w="3014" w:type="dxa"/>
            <w:tcBorders>
              <w:top w:val="single" w:sz="6" w:space="0" w:color="D0D0D0"/>
              <w:left w:val="single" w:sz="6" w:space="0" w:color="D0D0D0"/>
              <w:bottom w:val="single" w:sz="2" w:space="0" w:color="D0D0D0"/>
              <w:right w:val="single" w:sz="6" w:space="0" w:color="D0D0D0"/>
            </w:tcBorders>
            <w:shd w:val="clear" w:color="auto" w:fill="FFFFFF"/>
          </w:tcPr>
          <w:p w14:paraId="3B7ECCE3" w14:textId="77777777" w:rsidR="005313CA" w:rsidRPr="00816A2E" w:rsidRDefault="005313CA" w:rsidP="00D75C1C">
            <w:pPr>
              <w:pStyle w:val="Vahedeta"/>
              <w:jc w:val="both"/>
              <w:rPr>
                <w:rFonts w:ascii="Times New Roman" w:hAnsi="Times New Roman"/>
                <w:sz w:val="24"/>
                <w:szCs w:val="24"/>
              </w:rPr>
            </w:pPr>
            <w:r w:rsidRPr="00816A2E">
              <w:rPr>
                <w:rFonts w:ascii="Times New Roman" w:hAnsi="Times New Roman"/>
                <w:sz w:val="24"/>
                <w:szCs w:val="24"/>
              </w:rPr>
              <w:t>47 000</w:t>
            </w:r>
          </w:p>
        </w:tc>
        <w:tc>
          <w:tcPr>
            <w:tcW w:w="3014" w:type="dxa"/>
            <w:tcBorders>
              <w:top w:val="single" w:sz="6" w:space="0" w:color="D0D0D0"/>
              <w:left w:val="single" w:sz="6" w:space="0" w:color="D0D0D0"/>
              <w:bottom w:val="single" w:sz="2" w:space="0" w:color="D0D0D0"/>
              <w:right w:val="single" w:sz="2" w:space="0" w:color="D0D0D0"/>
            </w:tcBorders>
            <w:shd w:val="clear" w:color="auto" w:fill="FFFFFF"/>
            <w:tcMar>
              <w:top w:w="60" w:type="dxa"/>
              <w:left w:w="90" w:type="dxa"/>
              <w:bottom w:w="60" w:type="dxa"/>
              <w:right w:w="90" w:type="dxa"/>
            </w:tcMar>
            <w:hideMark/>
          </w:tcPr>
          <w:p w14:paraId="0A86E241" w14:textId="4599E19A" w:rsidR="005313CA" w:rsidRPr="00816A2E" w:rsidRDefault="00332585" w:rsidP="00D75C1C">
            <w:pPr>
              <w:pStyle w:val="Vahedeta"/>
              <w:jc w:val="both"/>
              <w:rPr>
                <w:rFonts w:ascii="Times New Roman" w:hAnsi="Times New Roman"/>
                <w:sz w:val="24"/>
                <w:szCs w:val="24"/>
              </w:rPr>
            </w:pPr>
            <w:r>
              <w:rPr>
                <w:rFonts w:ascii="Times New Roman" w:hAnsi="Times New Roman"/>
                <w:sz w:val="24"/>
                <w:szCs w:val="24"/>
              </w:rPr>
              <w:t>4</w:t>
            </w:r>
            <w:r w:rsidR="005313CA" w:rsidRPr="00816A2E">
              <w:rPr>
                <w:rFonts w:ascii="Times New Roman" w:hAnsi="Times New Roman"/>
                <w:sz w:val="24"/>
                <w:szCs w:val="24"/>
              </w:rPr>
              <w:t>%</w:t>
            </w:r>
            <w:r w:rsidR="00543327">
              <w:rPr>
                <w:rFonts w:ascii="Times New Roman" w:hAnsi="Times New Roman"/>
                <w:sz w:val="24"/>
                <w:szCs w:val="24"/>
              </w:rPr>
              <w:t>“</w:t>
            </w:r>
          </w:p>
        </w:tc>
      </w:tr>
    </w:tbl>
    <w:p w14:paraId="4081E337" w14:textId="045B36DC" w:rsidR="005313CA" w:rsidRDefault="005313CA" w:rsidP="005313CA">
      <w:pPr>
        <w:pStyle w:val="Vahedeta"/>
        <w:jc w:val="both"/>
        <w:rPr>
          <w:rFonts w:ascii="Times New Roman" w:hAnsi="Times New Roman"/>
          <w:sz w:val="24"/>
          <w:szCs w:val="24"/>
        </w:rPr>
      </w:pPr>
    </w:p>
    <w:p w14:paraId="48F73E1A" w14:textId="46384E1B" w:rsidR="005313CA" w:rsidRDefault="005313CA" w:rsidP="006E496B">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65¹ lg 1</w:t>
      </w:r>
      <w:r w:rsidRPr="005313CA">
        <w:rPr>
          <w:rFonts w:ascii="Times New Roman" w:hAnsi="Times New Roman"/>
          <w:sz w:val="24"/>
          <w:szCs w:val="24"/>
          <w:vertAlign w:val="superscript"/>
        </w:rPr>
        <w:t>1</w:t>
      </w:r>
      <w:r>
        <w:rPr>
          <w:rFonts w:ascii="Times New Roman" w:hAnsi="Times New Roman"/>
          <w:sz w:val="24"/>
          <w:szCs w:val="24"/>
        </w:rPr>
        <w:t xml:space="preserve"> </w:t>
      </w:r>
      <w:r w:rsidR="003914DE">
        <w:rPr>
          <w:rFonts w:ascii="Times New Roman" w:hAnsi="Times New Roman"/>
          <w:sz w:val="24"/>
          <w:szCs w:val="24"/>
        </w:rPr>
        <w:t xml:space="preserve">ja sõnastada see </w:t>
      </w:r>
      <w:r>
        <w:rPr>
          <w:rFonts w:ascii="Times New Roman" w:hAnsi="Times New Roman"/>
          <w:sz w:val="24"/>
          <w:szCs w:val="24"/>
        </w:rPr>
        <w:t>järgmiselt:</w:t>
      </w:r>
    </w:p>
    <w:p w14:paraId="50163D44" w14:textId="77777777" w:rsidR="005313CA" w:rsidRDefault="005313CA" w:rsidP="005313CA">
      <w:pPr>
        <w:pStyle w:val="Vahedeta"/>
        <w:jc w:val="both"/>
        <w:rPr>
          <w:rFonts w:ascii="Times New Roman" w:hAnsi="Times New Roman"/>
          <w:sz w:val="24"/>
          <w:szCs w:val="24"/>
        </w:rPr>
      </w:pPr>
    </w:p>
    <w:p w14:paraId="51F67E09" w14:textId="6D3AA858" w:rsidR="005313CA" w:rsidRDefault="00543327" w:rsidP="005313CA">
      <w:pPr>
        <w:pStyle w:val="Vahedeta"/>
        <w:jc w:val="both"/>
        <w:rPr>
          <w:rFonts w:ascii="Times New Roman" w:hAnsi="Times New Roman"/>
          <w:sz w:val="24"/>
          <w:szCs w:val="24"/>
        </w:rPr>
      </w:pPr>
      <w:r>
        <w:rPr>
          <w:rFonts w:ascii="Times New Roman" w:hAnsi="Times New Roman"/>
          <w:sz w:val="24"/>
          <w:szCs w:val="24"/>
        </w:rPr>
        <w:t>„</w:t>
      </w:r>
      <w:r w:rsidR="005313CA" w:rsidRPr="00F8742F">
        <w:rPr>
          <w:rFonts w:ascii="Times New Roman" w:hAnsi="Times New Roman"/>
          <w:sz w:val="24"/>
          <w:szCs w:val="24"/>
        </w:rPr>
        <w:t>(1</w:t>
      </w:r>
      <w:r w:rsidR="005313CA" w:rsidRPr="00F8742F">
        <w:rPr>
          <w:rFonts w:ascii="Times New Roman" w:hAnsi="Times New Roman"/>
          <w:sz w:val="24"/>
          <w:szCs w:val="24"/>
          <w:vertAlign w:val="superscript"/>
        </w:rPr>
        <w:t>1</w:t>
      </w:r>
      <w:r w:rsidR="005313CA" w:rsidRPr="00F8742F">
        <w:rPr>
          <w:rFonts w:ascii="Times New Roman" w:hAnsi="Times New Roman"/>
          <w:sz w:val="24"/>
          <w:szCs w:val="24"/>
        </w:rPr>
        <w:t xml:space="preserve">) Halduri tasu määr pankrotivaralt, mille suurus ületab </w:t>
      </w:r>
      <w:r w:rsidR="005313CA">
        <w:rPr>
          <w:rFonts w:ascii="Times New Roman" w:hAnsi="Times New Roman"/>
          <w:sz w:val="24"/>
          <w:szCs w:val="24"/>
        </w:rPr>
        <w:t>70</w:t>
      </w:r>
      <w:r w:rsidR="005313CA" w:rsidRPr="00F8742F">
        <w:rPr>
          <w:rFonts w:ascii="Times New Roman" w:hAnsi="Times New Roman"/>
          <w:sz w:val="24"/>
          <w:szCs w:val="24"/>
        </w:rPr>
        <w:t xml:space="preserve">0 000 eurot, on </w:t>
      </w:r>
      <w:r w:rsidR="005313CA">
        <w:rPr>
          <w:rFonts w:ascii="Times New Roman" w:hAnsi="Times New Roman"/>
          <w:sz w:val="24"/>
          <w:szCs w:val="24"/>
        </w:rPr>
        <w:t>6</w:t>
      </w:r>
      <w:r w:rsidR="000F62FA">
        <w:rPr>
          <w:rFonts w:ascii="Times New Roman" w:hAnsi="Times New Roman"/>
          <w:sz w:val="24"/>
          <w:szCs w:val="24"/>
        </w:rPr>
        <w:t>1 </w:t>
      </w:r>
      <w:r w:rsidR="005313CA">
        <w:rPr>
          <w:rFonts w:ascii="Times New Roman" w:hAnsi="Times New Roman"/>
          <w:sz w:val="24"/>
          <w:szCs w:val="24"/>
        </w:rPr>
        <w:t>5</w:t>
      </w:r>
      <w:r w:rsidR="000F62FA">
        <w:rPr>
          <w:rFonts w:ascii="Times New Roman" w:hAnsi="Times New Roman"/>
          <w:sz w:val="24"/>
          <w:szCs w:val="24"/>
        </w:rPr>
        <w:t>0</w:t>
      </w:r>
      <w:r w:rsidR="005313CA">
        <w:rPr>
          <w:rFonts w:ascii="Times New Roman" w:hAnsi="Times New Roman"/>
          <w:sz w:val="24"/>
          <w:szCs w:val="24"/>
        </w:rPr>
        <w:t>0</w:t>
      </w:r>
      <w:r w:rsidR="005313CA" w:rsidRPr="00F8742F">
        <w:rPr>
          <w:rFonts w:ascii="Times New Roman" w:hAnsi="Times New Roman"/>
          <w:sz w:val="24"/>
          <w:szCs w:val="24"/>
        </w:rPr>
        <w:t xml:space="preserve"> eurot, millele lisandub </w:t>
      </w:r>
      <w:r w:rsidR="00332585">
        <w:rPr>
          <w:rFonts w:ascii="Times New Roman" w:hAnsi="Times New Roman"/>
          <w:sz w:val="24"/>
          <w:szCs w:val="24"/>
        </w:rPr>
        <w:t xml:space="preserve">3,5 </w:t>
      </w:r>
      <w:r w:rsidR="005313CA" w:rsidRPr="00F8742F">
        <w:rPr>
          <w:rFonts w:ascii="Times New Roman" w:hAnsi="Times New Roman"/>
          <w:sz w:val="24"/>
          <w:szCs w:val="24"/>
        </w:rPr>
        <w:t xml:space="preserve">% pankrotivarast </w:t>
      </w:r>
      <w:r w:rsidR="005313CA">
        <w:rPr>
          <w:rFonts w:ascii="Times New Roman" w:hAnsi="Times New Roman"/>
          <w:sz w:val="24"/>
          <w:szCs w:val="24"/>
        </w:rPr>
        <w:t>700 000</w:t>
      </w:r>
      <w:r w:rsidR="005313CA" w:rsidRPr="00F8742F">
        <w:rPr>
          <w:rFonts w:ascii="Times New Roman" w:hAnsi="Times New Roman"/>
          <w:sz w:val="24"/>
          <w:szCs w:val="24"/>
        </w:rPr>
        <w:t xml:space="preserve"> eurot ületavalt osalt.</w:t>
      </w:r>
      <w:r>
        <w:rPr>
          <w:rFonts w:ascii="Times New Roman" w:hAnsi="Times New Roman"/>
          <w:sz w:val="24"/>
          <w:szCs w:val="24"/>
        </w:rPr>
        <w:t>“</w:t>
      </w:r>
    </w:p>
    <w:p w14:paraId="784DFCED" w14:textId="77777777" w:rsidR="005313CA" w:rsidRDefault="005313CA" w:rsidP="005313CA">
      <w:pPr>
        <w:pStyle w:val="Vahedeta"/>
        <w:jc w:val="both"/>
        <w:rPr>
          <w:rFonts w:ascii="Times New Roman" w:hAnsi="Times New Roman"/>
          <w:sz w:val="24"/>
          <w:szCs w:val="24"/>
        </w:rPr>
      </w:pPr>
    </w:p>
    <w:p w14:paraId="097C5687" w14:textId="14757941" w:rsidR="00150F62" w:rsidRDefault="00150F62" w:rsidP="006E496B">
      <w:pPr>
        <w:pStyle w:val="Vahedeta"/>
        <w:numPr>
          <w:ilvl w:val="0"/>
          <w:numId w:val="4"/>
        </w:numPr>
        <w:jc w:val="both"/>
        <w:rPr>
          <w:rFonts w:ascii="Times New Roman" w:hAnsi="Times New Roman"/>
          <w:sz w:val="24"/>
          <w:szCs w:val="24"/>
        </w:rPr>
      </w:pPr>
      <w:r>
        <w:rPr>
          <w:rFonts w:ascii="Times New Roman" w:hAnsi="Times New Roman"/>
          <w:sz w:val="24"/>
          <w:szCs w:val="24"/>
        </w:rPr>
        <w:lastRenderedPageBreak/>
        <w:t xml:space="preserve">Teeme ettepaneku täiendada </w:t>
      </w:r>
      <w:proofErr w:type="spellStart"/>
      <w:r>
        <w:rPr>
          <w:rFonts w:ascii="Times New Roman" w:hAnsi="Times New Roman"/>
          <w:sz w:val="24"/>
          <w:szCs w:val="24"/>
        </w:rPr>
        <w:t>PankrS</w:t>
      </w:r>
      <w:proofErr w:type="spellEnd"/>
      <w:r>
        <w:rPr>
          <w:rFonts w:ascii="Times New Roman" w:hAnsi="Times New Roman"/>
          <w:sz w:val="24"/>
          <w:szCs w:val="24"/>
        </w:rPr>
        <w:t xml:space="preserve"> § 65¹ lõikega 1</w:t>
      </w:r>
      <w:r w:rsidRPr="00150F62">
        <w:rPr>
          <w:rFonts w:ascii="Times New Roman" w:hAnsi="Times New Roman"/>
          <w:sz w:val="24"/>
          <w:szCs w:val="24"/>
          <w:vertAlign w:val="superscript"/>
        </w:rPr>
        <w:t>2</w:t>
      </w:r>
      <w:r>
        <w:rPr>
          <w:rFonts w:ascii="Times New Roman" w:hAnsi="Times New Roman"/>
          <w:sz w:val="24"/>
          <w:szCs w:val="24"/>
        </w:rPr>
        <w:t>:</w:t>
      </w:r>
    </w:p>
    <w:p w14:paraId="2FC95A52" w14:textId="77777777" w:rsidR="00150F62" w:rsidRDefault="00150F62" w:rsidP="00150F62">
      <w:pPr>
        <w:pStyle w:val="Vahedeta"/>
        <w:jc w:val="both"/>
        <w:rPr>
          <w:rFonts w:ascii="Times New Roman" w:hAnsi="Times New Roman"/>
          <w:sz w:val="24"/>
          <w:szCs w:val="24"/>
        </w:rPr>
      </w:pPr>
    </w:p>
    <w:p w14:paraId="15452FCD" w14:textId="350DD3C8" w:rsidR="00543327" w:rsidRDefault="00543327" w:rsidP="00543327">
      <w:pPr>
        <w:pStyle w:val="Vahedeta"/>
        <w:jc w:val="both"/>
        <w:rPr>
          <w:rFonts w:ascii="Times New Roman" w:hAnsi="Times New Roman"/>
          <w:sz w:val="24"/>
          <w:szCs w:val="24"/>
        </w:rPr>
      </w:pPr>
      <w:r>
        <w:rPr>
          <w:rFonts w:ascii="Times New Roman" w:hAnsi="Times New Roman"/>
          <w:sz w:val="24"/>
          <w:szCs w:val="24"/>
        </w:rPr>
        <w:t>(1</w:t>
      </w:r>
      <w:r w:rsidRPr="00150F62">
        <w:rPr>
          <w:rFonts w:ascii="Times New Roman" w:hAnsi="Times New Roman"/>
          <w:sz w:val="24"/>
          <w:szCs w:val="24"/>
          <w:vertAlign w:val="superscript"/>
        </w:rPr>
        <w:t>2</w:t>
      </w:r>
      <w:r>
        <w:rPr>
          <w:rFonts w:ascii="Times New Roman" w:hAnsi="Times New Roman"/>
          <w:sz w:val="24"/>
          <w:szCs w:val="24"/>
        </w:rPr>
        <w:t xml:space="preserve">) </w:t>
      </w:r>
      <w:bookmarkStart w:id="2" w:name="_Hlk176436654"/>
      <w:r>
        <w:rPr>
          <w:rFonts w:ascii="Times New Roman" w:hAnsi="Times New Roman"/>
          <w:sz w:val="24"/>
          <w:szCs w:val="24"/>
        </w:rPr>
        <w:t xml:space="preserve">Vara osalt, mis lisandus pankrotivarasse </w:t>
      </w:r>
      <w:r w:rsidR="00DC3524">
        <w:rPr>
          <w:rFonts w:ascii="Times New Roman" w:hAnsi="Times New Roman"/>
          <w:sz w:val="24"/>
          <w:szCs w:val="24"/>
        </w:rPr>
        <w:t xml:space="preserve">halduri algatatud või menetlusse astutud kohtumenetluste kaudu </w:t>
      </w:r>
      <w:r>
        <w:rPr>
          <w:rFonts w:ascii="Times New Roman" w:hAnsi="Times New Roman"/>
          <w:sz w:val="24"/>
          <w:szCs w:val="24"/>
        </w:rPr>
        <w:t>tagasivõitmisest</w:t>
      </w:r>
      <w:r w:rsidR="00686241">
        <w:rPr>
          <w:rFonts w:ascii="Times New Roman" w:hAnsi="Times New Roman"/>
          <w:sz w:val="24"/>
          <w:szCs w:val="24"/>
        </w:rPr>
        <w:t xml:space="preserve"> või </w:t>
      </w:r>
      <w:r w:rsidR="005A47A0">
        <w:rPr>
          <w:rFonts w:ascii="Times New Roman" w:hAnsi="Times New Roman"/>
          <w:sz w:val="24"/>
          <w:szCs w:val="24"/>
        </w:rPr>
        <w:t>tagasinõudmisest, sh nõudest juhtorgani liikme vastu</w:t>
      </w:r>
      <w:r>
        <w:rPr>
          <w:rFonts w:ascii="Times New Roman" w:hAnsi="Times New Roman"/>
          <w:sz w:val="24"/>
          <w:szCs w:val="24"/>
        </w:rPr>
        <w:t xml:space="preserve">, arvestatakse haldurile täiendavat tasu </w:t>
      </w:r>
      <w:r w:rsidR="00686241">
        <w:rPr>
          <w:rFonts w:ascii="Times New Roman" w:hAnsi="Times New Roman"/>
          <w:sz w:val="24"/>
          <w:szCs w:val="24"/>
        </w:rPr>
        <w:t xml:space="preserve">10 % </w:t>
      </w:r>
      <w:r w:rsidR="00DC3524">
        <w:rPr>
          <w:rFonts w:ascii="Times New Roman" w:hAnsi="Times New Roman"/>
          <w:sz w:val="24"/>
          <w:szCs w:val="24"/>
        </w:rPr>
        <w:t xml:space="preserve">tagasi võidetud või nõutud </w:t>
      </w:r>
      <w:r>
        <w:rPr>
          <w:rFonts w:ascii="Times New Roman" w:hAnsi="Times New Roman"/>
          <w:sz w:val="24"/>
          <w:szCs w:val="24"/>
        </w:rPr>
        <w:t>vara</w:t>
      </w:r>
      <w:r w:rsidR="00686241">
        <w:rPr>
          <w:rFonts w:ascii="Times New Roman" w:hAnsi="Times New Roman"/>
          <w:sz w:val="24"/>
          <w:szCs w:val="24"/>
        </w:rPr>
        <w:t xml:space="preserve"> väärtuses</w:t>
      </w:r>
      <w:r>
        <w:rPr>
          <w:rFonts w:ascii="Times New Roman" w:hAnsi="Times New Roman"/>
          <w:sz w:val="24"/>
          <w:szCs w:val="24"/>
        </w:rPr>
        <w:t>t</w:t>
      </w:r>
      <w:bookmarkEnd w:id="2"/>
      <w:r>
        <w:rPr>
          <w:rFonts w:ascii="Times New Roman" w:hAnsi="Times New Roman"/>
          <w:sz w:val="24"/>
          <w:szCs w:val="24"/>
        </w:rPr>
        <w:t>.“</w:t>
      </w:r>
    </w:p>
    <w:p w14:paraId="736396E7" w14:textId="77777777" w:rsidR="00150F62" w:rsidRDefault="00150F62" w:rsidP="00150F62">
      <w:pPr>
        <w:pStyle w:val="Vahedeta"/>
        <w:jc w:val="both"/>
        <w:rPr>
          <w:rFonts w:ascii="Times New Roman" w:hAnsi="Times New Roman"/>
          <w:sz w:val="24"/>
          <w:szCs w:val="24"/>
        </w:rPr>
      </w:pPr>
    </w:p>
    <w:p w14:paraId="3BE1E85C" w14:textId="2C897139" w:rsidR="005313CA" w:rsidRDefault="005313CA" w:rsidP="006E496B">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tunnistada </w:t>
      </w:r>
      <w:proofErr w:type="spellStart"/>
      <w:r>
        <w:rPr>
          <w:rFonts w:ascii="Times New Roman" w:hAnsi="Times New Roman"/>
          <w:sz w:val="24"/>
          <w:szCs w:val="24"/>
        </w:rPr>
        <w:t>PankrS</w:t>
      </w:r>
      <w:proofErr w:type="spellEnd"/>
      <w:r>
        <w:rPr>
          <w:rFonts w:ascii="Times New Roman" w:hAnsi="Times New Roman"/>
          <w:sz w:val="24"/>
          <w:szCs w:val="24"/>
        </w:rPr>
        <w:t xml:space="preserve"> § 65¹ lõiked 2 ja 3 kehtetuks.</w:t>
      </w:r>
    </w:p>
    <w:p w14:paraId="1AFD6D54" w14:textId="77777777" w:rsidR="005313CA" w:rsidRPr="005313CA" w:rsidRDefault="005313CA" w:rsidP="005313CA">
      <w:pPr>
        <w:pStyle w:val="Vahedeta"/>
        <w:jc w:val="both"/>
        <w:rPr>
          <w:rFonts w:ascii="Times New Roman" w:hAnsi="Times New Roman"/>
          <w:sz w:val="24"/>
          <w:szCs w:val="24"/>
        </w:rPr>
      </w:pPr>
    </w:p>
    <w:p w14:paraId="48B05E6F" w14:textId="7F790929" w:rsidR="001C127B" w:rsidRDefault="001C127B" w:rsidP="006E496B">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150 lõike 1 punkti 6 ja sõnastada see järgmiselt:</w:t>
      </w:r>
    </w:p>
    <w:p w14:paraId="6FA9246A" w14:textId="77777777" w:rsidR="001C127B" w:rsidRDefault="001C127B" w:rsidP="001C127B">
      <w:pPr>
        <w:pStyle w:val="Vahedeta"/>
        <w:jc w:val="both"/>
        <w:rPr>
          <w:rFonts w:ascii="Times New Roman" w:hAnsi="Times New Roman"/>
          <w:sz w:val="24"/>
          <w:szCs w:val="24"/>
        </w:rPr>
      </w:pPr>
    </w:p>
    <w:p w14:paraId="244EA48E" w14:textId="3CBD96B0" w:rsidR="001C127B" w:rsidRDefault="00543327" w:rsidP="001C127B">
      <w:pPr>
        <w:pStyle w:val="Vahedeta"/>
        <w:jc w:val="both"/>
        <w:rPr>
          <w:rFonts w:ascii="Times New Roman" w:hAnsi="Times New Roman"/>
          <w:sz w:val="24"/>
          <w:szCs w:val="24"/>
        </w:rPr>
      </w:pPr>
      <w:r>
        <w:rPr>
          <w:rFonts w:ascii="Times New Roman" w:hAnsi="Times New Roman"/>
          <w:sz w:val="24"/>
          <w:szCs w:val="24"/>
        </w:rPr>
        <w:t>„</w:t>
      </w:r>
      <w:r w:rsidR="001C127B">
        <w:rPr>
          <w:rFonts w:ascii="Times New Roman" w:hAnsi="Times New Roman"/>
          <w:sz w:val="24"/>
          <w:szCs w:val="24"/>
        </w:rPr>
        <w:t xml:space="preserve">6) </w:t>
      </w:r>
      <w:r w:rsidR="001C127B" w:rsidRPr="001C127B">
        <w:rPr>
          <w:rFonts w:ascii="Times New Roman" w:hAnsi="Times New Roman"/>
          <w:sz w:val="24"/>
          <w:szCs w:val="24"/>
        </w:rPr>
        <w:t xml:space="preserve">käesoleva seaduse § 11 või § 30 alusel deposiidina </w:t>
      </w:r>
      <w:r w:rsidR="001C127B">
        <w:rPr>
          <w:rFonts w:ascii="Times New Roman" w:hAnsi="Times New Roman"/>
          <w:sz w:val="24"/>
          <w:szCs w:val="24"/>
        </w:rPr>
        <w:t>või § 65 lg 2</w:t>
      </w:r>
      <w:r w:rsidR="001C127B" w:rsidRPr="001C127B">
        <w:rPr>
          <w:rFonts w:ascii="Times New Roman" w:hAnsi="Times New Roman"/>
          <w:sz w:val="24"/>
          <w:szCs w:val="24"/>
          <w:vertAlign w:val="superscript"/>
        </w:rPr>
        <w:t>1</w:t>
      </w:r>
      <w:r w:rsidR="001C127B">
        <w:rPr>
          <w:rFonts w:ascii="Times New Roman" w:hAnsi="Times New Roman"/>
          <w:sz w:val="24"/>
          <w:szCs w:val="24"/>
        </w:rPr>
        <w:t xml:space="preserve"> alusel </w:t>
      </w:r>
      <w:r w:rsidR="001C127B" w:rsidRPr="001C127B">
        <w:rPr>
          <w:rFonts w:ascii="Times New Roman" w:hAnsi="Times New Roman"/>
          <w:sz w:val="24"/>
          <w:szCs w:val="24"/>
        </w:rPr>
        <w:t>makstud summa;</w:t>
      </w:r>
      <w:r>
        <w:rPr>
          <w:rFonts w:ascii="Times New Roman" w:hAnsi="Times New Roman"/>
          <w:sz w:val="24"/>
          <w:szCs w:val="24"/>
        </w:rPr>
        <w:t>“</w:t>
      </w:r>
    </w:p>
    <w:p w14:paraId="558279BD" w14:textId="77777777" w:rsidR="00490C67" w:rsidRDefault="00490C67" w:rsidP="001C127B">
      <w:pPr>
        <w:pStyle w:val="Vahedeta"/>
        <w:jc w:val="both"/>
        <w:rPr>
          <w:rFonts w:ascii="Times New Roman" w:hAnsi="Times New Roman"/>
          <w:sz w:val="24"/>
          <w:szCs w:val="24"/>
        </w:rPr>
      </w:pPr>
    </w:p>
    <w:p w14:paraId="34791F06" w14:textId="77777777" w:rsidR="00490C67" w:rsidRDefault="00490C67" w:rsidP="006E496B">
      <w:pPr>
        <w:pStyle w:val="Vahedeta"/>
        <w:numPr>
          <w:ilvl w:val="0"/>
          <w:numId w:val="4"/>
        </w:numPr>
        <w:jc w:val="both"/>
        <w:rPr>
          <w:rFonts w:ascii="Times New Roman" w:hAnsi="Times New Roman"/>
          <w:sz w:val="24"/>
          <w:szCs w:val="24"/>
        </w:rPr>
      </w:pPr>
      <w:r>
        <w:rPr>
          <w:rFonts w:ascii="Times New Roman" w:hAnsi="Times New Roman"/>
          <w:sz w:val="24"/>
          <w:szCs w:val="24"/>
        </w:rPr>
        <w:t xml:space="preserve">Teeme ettepaneku täiendada </w:t>
      </w:r>
      <w:proofErr w:type="spellStart"/>
      <w:r>
        <w:rPr>
          <w:rFonts w:ascii="Times New Roman" w:hAnsi="Times New Roman"/>
          <w:sz w:val="24"/>
          <w:szCs w:val="24"/>
        </w:rPr>
        <w:t>TsMS</w:t>
      </w:r>
      <w:proofErr w:type="spellEnd"/>
      <w:r>
        <w:rPr>
          <w:rFonts w:ascii="Times New Roman" w:hAnsi="Times New Roman"/>
          <w:sz w:val="24"/>
          <w:szCs w:val="24"/>
        </w:rPr>
        <w:t xml:space="preserve"> § 183 lg 2 viimase lausega: </w:t>
      </w:r>
    </w:p>
    <w:p w14:paraId="658EB623" w14:textId="77777777" w:rsidR="00490C67" w:rsidRDefault="00490C67" w:rsidP="00490C67">
      <w:pPr>
        <w:pStyle w:val="Vahedeta"/>
        <w:ind w:left="360"/>
        <w:jc w:val="both"/>
        <w:rPr>
          <w:rFonts w:ascii="Times New Roman" w:hAnsi="Times New Roman"/>
          <w:sz w:val="24"/>
          <w:szCs w:val="24"/>
        </w:rPr>
      </w:pPr>
    </w:p>
    <w:p w14:paraId="44EC8504" w14:textId="2A8904ED" w:rsidR="00490C67" w:rsidRDefault="00490C67" w:rsidP="00490C67">
      <w:pPr>
        <w:pStyle w:val="Vahedeta"/>
        <w:jc w:val="both"/>
        <w:rPr>
          <w:rFonts w:ascii="Times New Roman" w:hAnsi="Times New Roman"/>
          <w:sz w:val="24"/>
          <w:szCs w:val="24"/>
        </w:rPr>
      </w:pPr>
      <w:r>
        <w:rPr>
          <w:rFonts w:ascii="Times New Roman" w:hAnsi="Times New Roman"/>
          <w:sz w:val="24"/>
          <w:szCs w:val="24"/>
        </w:rPr>
        <w:t xml:space="preserve">„Kui kohus on võlgniku pankrotti välja kuulutades jätnud usaldusisiku nimetamata füüsilise isiku maksejõuetuse seaduse § 15 lg 9 alusel, arvestatakse </w:t>
      </w:r>
      <w:r w:rsidRPr="00490C67">
        <w:rPr>
          <w:rFonts w:ascii="Times New Roman" w:hAnsi="Times New Roman"/>
          <w:sz w:val="24"/>
          <w:szCs w:val="24"/>
        </w:rPr>
        <w:t xml:space="preserve">pankrotihalduri tehtavate toimingute katteks pankroti väljakuulutamisest pankrotimenetluse lõpuni </w:t>
      </w:r>
      <w:r>
        <w:rPr>
          <w:rFonts w:ascii="Times New Roman" w:hAnsi="Times New Roman"/>
          <w:sz w:val="24"/>
          <w:szCs w:val="24"/>
        </w:rPr>
        <w:t>ka</w:t>
      </w:r>
      <w:r w:rsidRPr="00490C67">
        <w:rPr>
          <w:rFonts w:ascii="Times New Roman" w:hAnsi="Times New Roman"/>
          <w:sz w:val="24"/>
          <w:szCs w:val="24"/>
        </w:rPr>
        <w:t>ks kuutasu alammäär</w:t>
      </w:r>
      <w:r>
        <w:rPr>
          <w:rFonts w:ascii="Times New Roman" w:hAnsi="Times New Roman"/>
          <w:sz w:val="24"/>
          <w:szCs w:val="24"/>
        </w:rPr>
        <w:t>a ja</w:t>
      </w:r>
      <w:r w:rsidRPr="00490C67">
        <w:rPr>
          <w:rFonts w:ascii="Times New Roman" w:hAnsi="Times New Roman"/>
          <w:sz w:val="24"/>
          <w:szCs w:val="24"/>
        </w:rPr>
        <w:t xml:space="preserve"> üks kuutasu alammäär kohustustest vabastamise menetluse lõpuni usaldusisiku toimingute katteks</w:t>
      </w:r>
      <w:r>
        <w:rPr>
          <w:rFonts w:ascii="Times New Roman" w:hAnsi="Times New Roman"/>
          <w:sz w:val="24"/>
          <w:szCs w:val="24"/>
        </w:rPr>
        <w:t>.“</w:t>
      </w:r>
    </w:p>
    <w:p w14:paraId="5D2FC85B" w14:textId="77777777" w:rsidR="005313CA" w:rsidRDefault="005313CA" w:rsidP="005313CA">
      <w:pPr>
        <w:pStyle w:val="Vahedeta"/>
        <w:jc w:val="both"/>
        <w:rPr>
          <w:rFonts w:ascii="Times New Roman" w:hAnsi="Times New Roman"/>
          <w:sz w:val="24"/>
          <w:szCs w:val="24"/>
        </w:rPr>
      </w:pPr>
    </w:p>
    <w:p w14:paraId="0F00D870" w14:textId="3F4966E4" w:rsidR="00761FF2" w:rsidRPr="00344159" w:rsidRDefault="00761FF2" w:rsidP="005313CA">
      <w:pPr>
        <w:pStyle w:val="Vahedeta"/>
        <w:jc w:val="both"/>
        <w:rPr>
          <w:rFonts w:ascii="Times New Roman" w:hAnsi="Times New Roman"/>
          <w:b/>
          <w:bCs/>
          <w:sz w:val="24"/>
          <w:szCs w:val="24"/>
        </w:rPr>
      </w:pPr>
      <w:r w:rsidRPr="00344159">
        <w:rPr>
          <w:rFonts w:ascii="Times New Roman" w:hAnsi="Times New Roman"/>
          <w:b/>
          <w:bCs/>
          <w:sz w:val="24"/>
          <w:szCs w:val="24"/>
        </w:rPr>
        <w:t xml:space="preserve">II </w:t>
      </w:r>
      <w:r w:rsidR="00344159" w:rsidRPr="00344159">
        <w:rPr>
          <w:rFonts w:ascii="Times New Roman" w:hAnsi="Times New Roman"/>
          <w:b/>
          <w:bCs/>
          <w:sz w:val="24"/>
          <w:szCs w:val="24"/>
        </w:rPr>
        <w:tab/>
      </w:r>
      <w:r w:rsidRPr="00344159">
        <w:rPr>
          <w:rFonts w:ascii="Times New Roman" w:hAnsi="Times New Roman"/>
          <w:b/>
          <w:bCs/>
          <w:sz w:val="24"/>
          <w:szCs w:val="24"/>
        </w:rPr>
        <w:t xml:space="preserve">Ettepanek </w:t>
      </w:r>
      <w:proofErr w:type="spellStart"/>
      <w:r w:rsidRPr="00344159">
        <w:rPr>
          <w:rFonts w:ascii="Times New Roman" w:hAnsi="Times New Roman"/>
          <w:b/>
          <w:bCs/>
          <w:sz w:val="24"/>
          <w:szCs w:val="24"/>
        </w:rPr>
        <w:t>PankrS</w:t>
      </w:r>
      <w:proofErr w:type="spellEnd"/>
      <w:r w:rsidRPr="00344159">
        <w:rPr>
          <w:rFonts w:ascii="Times New Roman" w:hAnsi="Times New Roman"/>
          <w:b/>
          <w:bCs/>
          <w:sz w:val="24"/>
          <w:szCs w:val="24"/>
        </w:rPr>
        <w:t xml:space="preserve"> § 146 lg 1 muutmiseks</w:t>
      </w:r>
    </w:p>
    <w:p w14:paraId="5F2B3FA3" w14:textId="77777777" w:rsidR="00761FF2" w:rsidRDefault="00761FF2" w:rsidP="005313CA">
      <w:pPr>
        <w:pStyle w:val="Vahedeta"/>
        <w:jc w:val="both"/>
        <w:rPr>
          <w:rFonts w:ascii="Times New Roman" w:hAnsi="Times New Roman"/>
          <w:sz w:val="24"/>
          <w:szCs w:val="24"/>
        </w:rPr>
      </w:pPr>
    </w:p>
    <w:p w14:paraId="416F35DB" w14:textId="1F28EDA3" w:rsidR="00761FF2" w:rsidRDefault="00761FF2" w:rsidP="00761FF2">
      <w:pPr>
        <w:pStyle w:val="Vahedeta"/>
        <w:jc w:val="both"/>
        <w:rPr>
          <w:rFonts w:ascii="Times New Roman" w:hAnsi="Times New Roman"/>
          <w:sz w:val="24"/>
          <w:szCs w:val="24"/>
        </w:rPr>
      </w:pPr>
      <w:r>
        <w:rPr>
          <w:rFonts w:ascii="Times New Roman" w:hAnsi="Times New Roman"/>
          <w:sz w:val="24"/>
          <w:szCs w:val="24"/>
        </w:rPr>
        <w:t xml:space="preserve">Teeme ettepaneku muuta </w:t>
      </w:r>
      <w:proofErr w:type="spellStart"/>
      <w:r>
        <w:rPr>
          <w:rFonts w:ascii="Times New Roman" w:hAnsi="Times New Roman"/>
          <w:sz w:val="24"/>
          <w:szCs w:val="24"/>
        </w:rPr>
        <w:t>PankrS</w:t>
      </w:r>
      <w:proofErr w:type="spellEnd"/>
      <w:r>
        <w:rPr>
          <w:rFonts w:ascii="Times New Roman" w:hAnsi="Times New Roman"/>
          <w:sz w:val="24"/>
          <w:szCs w:val="24"/>
        </w:rPr>
        <w:t xml:space="preserve"> § 146 lg 1 ja sõnastada see järgmiselt:</w:t>
      </w:r>
    </w:p>
    <w:p w14:paraId="522DCA49" w14:textId="77777777" w:rsidR="00761FF2" w:rsidRDefault="00761FF2" w:rsidP="00761FF2">
      <w:pPr>
        <w:pStyle w:val="Vahedeta"/>
        <w:jc w:val="both"/>
        <w:rPr>
          <w:rFonts w:ascii="Times New Roman" w:hAnsi="Times New Roman"/>
          <w:sz w:val="24"/>
          <w:szCs w:val="24"/>
        </w:rPr>
      </w:pPr>
    </w:p>
    <w:p w14:paraId="32B9AECC" w14:textId="64BB0E63" w:rsidR="00761FF2" w:rsidRPr="00761FF2" w:rsidRDefault="00761FF2" w:rsidP="00761FF2">
      <w:pPr>
        <w:pStyle w:val="Vahedeta"/>
        <w:jc w:val="both"/>
        <w:rPr>
          <w:rFonts w:ascii="Times New Roman" w:hAnsi="Times New Roman"/>
          <w:sz w:val="24"/>
          <w:szCs w:val="24"/>
        </w:rPr>
      </w:pPr>
      <w:r>
        <w:rPr>
          <w:rFonts w:ascii="Times New Roman" w:hAnsi="Times New Roman"/>
          <w:sz w:val="24"/>
          <w:szCs w:val="24"/>
        </w:rPr>
        <w:t>„</w:t>
      </w:r>
      <w:r w:rsidRPr="00761FF2">
        <w:rPr>
          <w:rFonts w:ascii="Times New Roman" w:hAnsi="Times New Roman"/>
          <w:sz w:val="24"/>
          <w:szCs w:val="24"/>
        </w:rPr>
        <w:t>(1) Enne jaotise alusel raha väljamaksmist tehakse pankrotivarast pankrotimenetlusega seotud väljamaksed järgmises järjekorras:</w:t>
      </w:r>
    </w:p>
    <w:p w14:paraId="18738B06" w14:textId="77777777" w:rsidR="00761FF2" w:rsidRPr="00761FF2" w:rsidRDefault="00761FF2" w:rsidP="00761FF2">
      <w:pPr>
        <w:pStyle w:val="Vahedeta"/>
        <w:jc w:val="both"/>
        <w:rPr>
          <w:rFonts w:ascii="Times New Roman" w:hAnsi="Times New Roman"/>
          <w:sz w:val="24"/>
          <w:szCs w:val="24"/>
        </w:rPr>
      </w:pPr>
      <w:r w:rsidRPr="00761FF2">
        <w:rPr>
          <w:rFonts w:ascii="Times New Roman" w:hAnsi="Times New Roman"/>
          <w:sz w:val="24"/>
          <w:szCs w:val="24"/>
        </w:rPr>
        <w:t xml:space="preserve">  1) vara välistamise ja tagasivõitmise tagajärgedest tulenevad nõuded;</w:t>
      </w:r>
    </w:p>
    <w:p w14:paraId="23A92086" w14:textId="77777777" w:rsidR="00761FF2" w:rsidRPr="00761FF2" w:rsidRDefault="00761FF2" w:rsidP="00761FF2">
      <w:pPr>
        <w:pStyle w:val="Vahedeta"/>
        <w:jc w:val="both"/>
        <w:rPr>
          <w:rFonts w:ascii="Times New Roman" w:hAnsi="Times New Roman"/>
          <w:sz w:val="24"/>
          <w:szCs w:val="24"/>
        </w:rPr>
      </w:pPr>
      <w:r w:rsidRPr="00761FF2">
        <w:rPr>
          <w:rFonts w:ascii="Times New Roman" w:hAnsi="Times New Roman"/>
          <w:sz w:val="24"/>
          <w:szCs w:val="24"/>
        </w:rPr>
        <w:t xml:space="preserve">  2) võlgnikule ja tema ülalpeetavatele makstav elatis;</w:t>
      </w:r>
    </w:p>
    <w:p w14:paraId="2A518920" w14:textId="77777777" w:rsidR="00761FF2" w:rsidRDefault="00761FF2" w:rsidP="00761FF2">
      <w:pPr>
        <w:pStyle w:val="Vahedeta"/>
        <w:jc w:val="both"/>
        <w:rPr>
          <w:rFonts w:ascii="Times New Roman" w:hAnsi="Times New Roman"/>
          <w:sz w:val="24"/>
          <w:szCs w:val="24"/>
        </w:rPr>
      </w:pPr>
      <w:r w:rsidRPr="00761FF2">
        <w:rPr>
          <w:rFonts w:ascii="Times New Roman" w:hAnsi="Times New Roman"/>
          <w:sz w:val="24"/>
          <w:szCs w:val="24"/>
        </w:rPr>
        <w:t xml:space="preserve">  2</w:t>
      </w:r>
      <w:r w:rsidRPr="00761FF2">
        <w:rPr>
          <w:rFonts w:ascii="Times New Roman" w:hAnsi="Times New Roman"/>
          <w:sz w:val="24"/>
          <w:szCs w:val="24"/>
          <w:vertAlign w:val="superscript"/>
        </w:rPr>
        <w:t>1</w:t>
      </w:r>
      <w:r w:rsidRPr="00761FF2">
        <w:rPr>
          <w:rFonts w:ascii="Times New Roman" w:hAnsi="Times New Roman"/>
          <w:sz w:val="24"/>
          <w:szCs w:val="24"/>
        </w:rPr>
        <w:t>) pärandvara pankrotimenetluses pärimisseaduse § 142 lõike 1 punktis 1 nimetatud kulud;</w:t>
      </w:r>
    </w:p>
    <w:p w14:paraId="70B346DA" w14:textId="540A1EAD" w:rsidR="00761FF2" w:rsidRPr="00761FF2" w:rsidRDefault="00761FF2" w:rsidP="00761FF2">
      <w:pPr>
        <w:pStyle w:val="Vahedeta"/>
        <w:jc w:val="both"/>
        <w:rPr>
          <w:rFonts w:ascii="Times New Roman" w:hAnsi="Times New Roman"/>
          <w:sz w:val="24"/>
          <w:szCs w:val="24"/>
        </w:rPr>
      </w:pPr>
      <w:r>
        <w:rPr>
          <w:rFonts w:ascii="Times New Roman" w:hAnsi="Times New Roman"/>
          <w:sz w:val="24"/>
          <w:szCs w:val="24"/>
        </w:rPr>
        <w:t xml:space="preserve">  2</w:t>
      </w:r>
      <w:r w:rsidRPr="00761FF2">
        <w:rPr>
          <w:rFonts w:ascii="Times New Roman" w:hAnsi="Times New Roman"/>
          <w:sz w:val="24"/>
          <w:szCs w:val="24"/>
          <w:vertAlign w:val="superscript"/>
        </w:rPr>
        <w:t>2</w:t>
      </w:r>
      <w:r>
        <w:rPr>
          <w:rFonts w:ascii="Times New Roman" w:hAnsi="Times New Roman"/>
          <w:sz w:val="24"/>
          <w:szCs w:val="24"/>
        </w:rPr>
        <w:t xml:space="preserve">) </w:t>
      </w:r>
      <w:r w:rsidRPr="00761FF2">
        <w:rPr>
          <w:rFonts w:ascii="Times New Roman" w:hAnsi="Times New Roman"/>
          <w:sz w:val="24"/>
          <w:szCs w:val="24"/>
        </w:rPr>
        <w:t>ajutise halduri tasu, ajutise halduri tehtud vajalikud kulutused oma ülesannete täitmiseks ja halduri tasu</w:t>
      </w:r>
    </w:p>
    <w:p w14:paraId="3082DC2C" w14:textId="77777777" w:rsidR="00761FF2" w:rsidRPr="00761FF2" w:rsidRDefault="00761FF2" w:rsidP="00761FF2">
      <w:pPr>
        <w:pStyle w:val="Vahedeta"/>
        <w:jc w:val="both"/>
        <w:rPr>
          <w:rFonts w:ascii="Times New Roman" w:hAnsi="Times New Roman"/>
          <w:sz w:val="24"/>
          <w:szCs w:val="24"/>
        </w:rPr>
      </w:pPr>
      <w:r w:rsidRPr="00761FF2">
        <w:rPr>
          <w:rFonts w:ascii="Times New Roman" w:hAnsi="Times New Roman"/>
          <w:sz w:val="24"/>
          <w:szCs w:val="24"/>
        </w:rPr>
        <w:t xml:space="preserve">  3) massikohustused;</w:t>
      </w:r>
    </w:p>
    <w:p w14:paraId="2B979ED9" w14:textId="5577D9D7" w:rsidR="00761FF2" w:rsidRDefault="00761FF2" w:rsidP="00761FF2">
      <w:pPr>
        <w:pStyle w:val="Vahedeta"/>
        <w:jc w:val="both"/>
        <w:rPr>
          <w:rFonts w:ascii="Times New Roman" w:hAnsi="Times New Roman"/>
          <w:sz w:val="24"/>
          <w:szCs w:val="24"/>
        </w:rPr>
      </w:pPr>
      <w:r w:rsidRPr="00761FF2">
        <w:rPr>
          <w:rFonts w:ascii="Times New Roman" w:hAnsi="Times New Roman"/>
          <w:sz w:val="24"/>
          <w:szCs w:val="24"/>
        </w:rPr>
        <w:t xml:space="preserve">  4) </w:t>
      </w:r>
      <w:r>
        <w:rPr>
          <w:rFonts w:ascii="Times New Roman" w:hAnsi="Times New Roman"/>
          <w:sz w:val="24"/>
          <w:szCs w:val="24"/>
        </w:rPr>
        <w:t xml:space="preserve">muud eelpool nimetamata </w:t>
      </w:r>
      <w:r w:rsidRPr="00761FF2">
        <w:rPr>
          <w:rFonts w:ascii="Times New Roman" w:hAnsi="Times New Roman"/>
          <w:sz w:val="24"/>
          <w:szCs w:val="24"/>
        </w:rPr>
        <w:t>pankrotimenetluse kulud.</w:t>
      </w:r>
      <w:r>
        <w:rPr>
          <w:rFonts w:ascii="Times New Roman" w:hAnsi="Times New Roman"/>
          <w:sz w:val="24"/>
          <w:szCs w:val="24"/>
        </w:rPr>
        <w:t>“</w:t>
      </w:r>
    </w:p>
    <w:p w14:paraId="33DB10D3" w14:textId="77777777" w:rsidR="00761FF2" w:rsidRDefault="00761FF2" w:rsidP="00761FF2">
      <w:pPr>
        <w:pStyle w:val="Vahedeta"/>
        <w:jc w:val="both"/>
        <w:rPr>
          <w:rFonts w:ascii="Times New Roman" w:hAnsi="Times New Roman"/>
          <w:sz w:val="24"/>
          <w:szCs w:val="24"/>
        </w:rPr>
      </w:pPr>
    </w:p>
    <w:p w14:paraId="76AA52A6" w14:textId="7DFCFF42" w:rsidR="00761FF2" w:rsidRPr="00344159" w:rsidRDefault="00761FF2" w:rsidP="00344159">
      <w:pPr>
        <w:pStyle w:val="Vahedeta"/>
        <w:ind w:left="720" w:hanging="720"/>
        <w:jc w:val="both"/>
        <w:rPr>
          <w:rFonts w:ascii="Times New Roman" w:hAnsi="Times New Roman"/>
          <w:b/>
          <w:bCs/>
          <w:sz w:val="24"/>
          <w:szCs w:val="24"/>
        </w:rPr>
      </w:pPr>
      <w:r w:rsidRPr="00344159">
        <w:rPr>
          <w:rFonts w:ascii="Times New Roman" w:hAnsi="Times New Roman"/>
          <w:b/>
          <w:bCs/>
          <w:sz w:val="24"/>
          <w:szCs w:val="24"/>
        </w:rPr>
        <w:t xml:space="preserve">III </w:t>
      </w:r>
      <w:r w:rsidR="00344159" w:rsidRPr="00344159">
        <w:rPr>
          <w:rFonts w:ascii="Times New Roman" w:hAnsi="Times New Roman"/>
          <w:b/>
          <w:bCs/>
          <w:sz w:val="24"/>
          <w:szCs w:val="24"/>
        </w:rPr>
        <w:tab/>
      </w:r>
      <w:r w:rsidRPr="00344159">
        <w:rPr>
          <w:rFonts w:ascii="Times New Roman" w:hAnsi="Times New Roman"/>
          <w:b/>
          <w:bCs/>
          <w:sz w:val="24"/>
          <w:szCs w:val="24"/>
        </w:rPr>
        <w:t xml:space="preserve">Ettepanek justiitsministri 1.02.2021 määruse „Ajutise halduri ja pankrotihalduri tasu ja kulutuste riigi vahenditest hüvitamise kord“ § 2 lg-te </w:t>
      </w:r>
      <w:r w:rsidR="001733FC" w:rsidRPr="00344159">
        <w:rPr>
          <w:rFonts w:ascii="Times New Roman" w:hAnsi="Times New Roman"/>
          <w:b/>
          <w:bCs/>
          <w:sz w:val="24"/>
          <w:szCs w:val="24"/>
        </w:rPr>
        <w:t>1</w:t>
      </w:r>
      <w:r w:rsidRPr="00344159">
        <w:rPr>
          <w:rFonts w:ascii="Times New Roman" w:hAnsi="Times New Roman"/>
          <w:b/>
          <w:bCs/>
          <w:sz w:val="24"/>
          <w:szCs w:val="24"/>
        </w:rPr>
        <w:t xml:space="preserve"> ja 3 muutmiseks</w:t>
      </w:r>
    </w:p>
    <w:p w14:paraId="16528FF7" w14:textId="77777777" w:rsidR="00761FF2" w:rsidRPr="00344159" w:rsidRDefault="00761FF2" w:rsidP="00761FF2">
      <w:pPr>
        <w:pStyle w:val="Vahedeta"/>
        <w:jc w:val="both"/>
        <w:rPr>
          <w:rFonts w:ascii="Times New Roman" w:hAnsi="Times New Roman"/>
          <w:b/>
          <w:bCs/>
          <w:sz w:val="24"/>
          <w:szCs w:val="24"/>
        </w:rPr>
      </w:pPr>
    </w:p>
    <w:p w14:paraId="0A687146" w14:textId="518EAADC" w:rsidR="00761FF2" w:rsidRDefault="00761FF2" w:rsidP="00761FF2">
      <w:pPr>
        <w:pStyle w:val="Vahedeta"/>
        <w:jc w:val="both"/>
        <w:rPr>
          <w:rFonts w:ascii="Times New Roman" w:hAnsi="Times New Roman"/>
          <w:sz w:val="24"/>
          <w:szCs w:val="24"/>
        </w:rPr>
      </w:pPr>
      <w:r>
        <w:rPr>
          <w:rFonts w:ascii="Times New Roman" w:hAnsi="Times New Roman"/>
          <w:sz w:val="24"/>
          <w:szCs w:val="24"/>
        </w:rPr>
        <w:t>Teeme ettepaneku muuta j</w:t>
      </w:r>
      <w:r w:rsidRPr="00761FF2">
        <w:rPr>
          <w:rFonts w:ascii="Times New Roman" w:hAnsi="Times New Roman"/>
          <w:sz w:val="24"/>
          <w:szCs w:val="24"/>
        </w:rPr>
        <w:t>ustiitsministri 1.02.2021 määruse „Ajutise halduri ja pankrotihalduri tasu ja kulutuste riigi vahenditest hüvitamise kord“ § 2</w:t>
      </w:r>
      <w:r>
        <w:rPr>
          <w:rFonts w:ascii="Times New Roman" w:hAnsi="Times New Roman"/>
          <w:sz w:val="24"/>
          <w:szCs w:val="24"/>
        </w:rPr>
        <w:t xml:space="preserve"> </w:t>
      </w:r>
      <w:proofErr w:type="spellStart"/>
      <w:r>
        <w:rPr>
          <w:rFonts w:ascii="Times New Roman" w:hAnsi="Times New Roman"/>
          <w:sz w:val="24"/>
          <w:szCs w:val="24"/>
        </w:rPr>
        <w:t>lg-d</w:t>
      </w:r>
      <w:proofErr w:type="spellEnd"/>
      <w:r>
        <w:rPr>
          <w:rFonts w:ascii="Times New Roman" w:hAnsi="Times New Roman"/>
          <w:sz w:val="24"/>
          <w:szCs w:val="24"/>
        </w:rPr>
        <w:t xml:space="preserve"> </w:t>
      </w:r>
      <w:r w:rsidR="001733FC">
        <w:rPr>
          <w:rFonts w:ascii="Times New Roman" w:hAnsi="Times New Roman"/>
          <w:sz w:val="24"/>
          <w:szCs w:val="24"/>
        </w:rPr>
        <w:t xml:space="preserve">1 </w:t>
      </w:r>
      <w:r>
        <w:rPr>
          <w:rFonts w:ascii="Times New Roman" w:hAnsi="Times New Roman"/>
          <w:sz w:val="24"/>
          <w:szCs w:val="24"/>
        </w:rPr>
        <w:t>ja 3 ja sõnastada need järgmiselt:</w:t>
      </w:r>
    </w:p>
    <w:p w14:paraId="76667267" w14:textId="77777777" w:rsidR="00761FF2" w:rsidRDefault="00761FF2" w:rsidP="00761FF2">
      <w:pPr>
        <w:pStyle w:val="Vahedeta"/>
        <w:jc w:val="both"/>
        <w:rPr>
          <w:rFonts w:ascii="Times New Roman" w:hAnsi="Times New Roman"/>
          <w:sz w:val="24"/>
          <w:szCs w:val="24"/>
        </w:rPr>
      </w:pPr>
    </w:p>
    <w:p w14:paraId="0E099FB2" w14:textId="693DA7D7" w:rsidR="00761FF2" w:rsidRPr="0067577D" w:rsidRDefault="00761FF2" w:rsidP="00761FF2">
      <w:pPr>
        <w:pStyle w:val="Vahedeta"/>
        <w:jc w:val="both"/>
        <w:rPr>
          <w:rFonts w:ascii="Times New Roman" w:hAnsi="Times New Roman"/>
          <w:sz w:val="24"/>
          <w:szCs w:val="24"/>
        </w:rPr>
      </w:pPr>
      <w:r>
        <w:rPr>
          <w:rFonts w:ascii="Times New Roman" w:hAnsi="Times New Roman"/>
          <w:sz w:val="24"/>
          <w:szCs w:val="24"/>
        </w:rPr>
        <w:t>„</w:t>
      </w:r>
      <w:r w:rsidRPr="0067577D">
        <w:rPr>
          <w:rFonts w:ascii="Times New Roman" w:hAnsi="Times New Roman"/>
          <w:sz w:val="24"/>
          <w:szCs w:val="24"/>
        </w:rPr>
        <w:t>(</w:t>
      </w:r>
      <w:r w:rsidR="001733FC">
        <w:rPr>
          <w:rFonts w:ascii="Times New Roman" w:hAnsi="Times New Roman"/>
          <w:sz w:val="24"/>
          <w:szCs w:val="24"/>
        </w:rPr>
        <w:t>1</w:t>
      </w:r>
      <w:r w:rsidRPr="0067577D">
        <w:rPr>
          <w:rFonts w:ascii="Times New Roman" w:hAnsi="Times New Roman"/>
          <w:sz w:val="24"/>
          <w:szCs w:val="24"/>
        </w:rPr>
        <w:t xml:space="preserve">) Kui ajutise halduri või pankrotihalduri tasu hüvitatakse riigi vahenditest, on </w:t>
      </w:r>
      <w:r w:rsidRPr="000D7F81">
        <w:rPr>
          <w:rFonts w:ascii="Times New Roman" w:hAnsi="Times New Roman"/>
          <w:sz w:val="24"/>
          <w:szCs w:val="24"/>
        </w:rPr>
        <w:t xml:space="preserve">riigieelarvest hüvitatava </w:t>
      </w:r>
      <w:r w:rsidRPr="0067577D">
        <w:rPr>
          <w:rFonts w:ascii="Times New Roman" w:hAnsi="Times New Roman"/>
          <w:sz w:val="24"/>
          <w:szCs w:val="24"/>
        </w:rPr>
        <w:t>tasu suuruseks iga poole tunni kohta summa, mis vastab tasu määramise ajal ühele neljateistkümnendikule töölepingu seaduse § 29 lõike 5 alusel kehtestatud kuupalga ühekordsest alammäärast.</w:t>
      </w:r>
    </w:p>
    <w:p w14:paraId="3629C0DF" w14:textId="11FE28D7" w:rsidR="00761FF2" w:rsidRDefault="00761FF2" w:rsidP="00761FF2">
      <w:pPr>
        <w:pStyle w:val="Vahedeta"/>
        <w:jc w:val="both"/>
        <w:rPr>
          <w:rFonts w:ascii="Times New Roman" w:hAnsi="Times New Roman"/>
          <w:sz w:val="24"/>
          <w:szCs w:val="24"/>
        </w:rPr>
      </w:pPr>
      <w:r w:rsidRPr="0067577D">
        <w:rPr>
          <w:rFonts w:ascii="Times New Roman" w:hAnsi="Times New Roman"/>
          <w:sz w:val="24"/>
          <w:szCs w:val="24"/>
        </w:rPr>
        <w:t>(</w:t>
      </w:r>
      <w:r>
        <w:rPr>
          <w:rFonts w:ascii="Times New Roman" w:hAnsi="Times New Roman"/>
          <w:sz w:val="24"/>
          <w:szCs w:val="24"/>
        </w:rPr>
        <w:t>3</w:t>
      </w:r>
      <w:r w:rsidRPr="0067577D">
        <w:rPr>
          <w:rFonts w:ascii="Times New Roman" w:hAnsi="Times New Roman"/>
          <w:sz w:val="24"/>
          <w:szCs w:val="24"/>
        </w:rPr>
        <w:t>) Kui ajutine haldur või pankrotihaldur osaleb oma ülesannetest tulenevalt haldusmenetluses, halduskohtumenetluses, tsiviilkohtumenetluses või kriminaalkohtumenetluses ja tasu hüvitatakse riigi vahenditest, on tasu suurus vastava aja ulatuses § 2 lõikes 1 sätestatud tasu suurusest ühe kolmandiku võrra kõrgem.</w:t>
      </w:r>
      <w:r>
        <w:rPr>
          <w:rFonts w:ascii="Times New Roman" w:hAnsi="Times New Roman"/>
          <w:sz w:val="24"/>
          <w:szCs w:val="24"/>
        </w:rPr>
        <w:t>“</w:t>
      </w:r>
    </w:p>
    <w:p w14:paraId="4DB069D0" w14:textId="49A1A10A" w:rsidR="005313CA" w:rsidRPr="00344159" w:rsidRDefault="005313CA" w:rsidP="005313CA">
      <w:pPr>
        <w:pStyle w:val="Vahedeta"/>
        <w:jc w:val="both"/>
        <w:rPr>
          <w:rFonts w:ascii="Times New Roman" w:hAnsi="Times New Roman"/>
          <w:b/>
          <w:bCs/>
          <w:sz w:val="24"/>
          <w:szCs w:val="24"/>
          <w:u w:val="single"/>
        </w:rPr>
      </w:pPr>
      <w:r w:rsidRPr="00344159">
        <w:rPr>
          <w:rFonts w:ascii="Times New Roman" w:hAnsi="Times New Roman"/>
          <w:b/>
          <w:bCs/>
          <w:sz w:val="24"/>
          <w:szCs w:val="24"/>
          <w:u w:val="single"/>
        </w:rPr>
        <w:lastRenderedPageBreak/>
        <w:t>Seletuskiri:</w:t>
      </w:r>
    </w:p>
    <w:p w14:paraId="523329E5" w14:textId="77777777" w:rsidR="005313CA" w:rsidRDefault="005313CA" w:rsidP="005313CA">
      <w:pPr>
        <w:pStyle w:val="Vahedeta"/>
        <w:jc w:val="both"/>
        <w:rPr>
          <w:rFonts w:ascii="Times New Roman" w:hAnsi="Times New Roman"/>
          <w:sz w:val="24"/>
          <w:szCs w:val="24"/>
        </w:rPr>
      </w:pPr>
    </w:p>
    <w:p w14:paraId="5EC87252" w14:textId="669697CA" w:rsidR="00344159" w:rsidRPr="00344159" w:rsidRDefault="00761FF2" w:rsidP="00344159">
      <w:pPr>
        <w:pStyle w:val="Vahedeta"/>
        <w:jc w:val="both"/>
        <w:rPr>
          <w:rFonts w:ascii="Times New Roman" w:hAnsi="Times New Roman"/>
          <w:b/>
          <w:bCs/>
          <w:sz w:val="24"/>
          <w:szCs w:val="24"/>
        </w:rPr>
      </w:pPr>
      <w:r w:rsidRPr="00344159">
        <w:rPr>
          <w:rFonts w:ascii="Times New Roman" w:hAnsi="Times New Roman"/>
          <w:b/>
          <w:bCs/>
          <w:sz w:val="24"/>
          <w:szCs w:val="24"/>
        </w:rPr>
        <w:t xml:space="preserve">I </w:t>
      </w:r>
      <w:r w:rsidR="00344159" w:rsidRPr="00344159">
        <w:rPr>
          <w:rFonts w:ascii="Times New Roman" w:hAnsi="Times New Roman"/>
          <w:b/>
          <w:bCs/>
          <w:sz w:val="24"/>
          <w:szCs w:val="24"/>
        </w:rPr>
        <w:t xml:space="preserve"> </w:t>
      </w:r>
      <w:r w:rsidR="00344159" w:rsidRPr="00344159">
        <w:rPr>
          <w:rFonts w:ascii="Times New Roman" w:hAnsi="Times New Roman"/>
          <w:b/>
          <w:bCs/>
          <w:sz w:val="24"/>
          <w:szCs w:val="24"/>
        </w:rPr>
        <w:tab/>
        <w:t>Pankrotihaldurite tasumäärade kaasajastami</w:t>
      </w:r>
      <w:r w:rsidR="00344159">
        <w:rPr>
          <w:rFonts w:ascii="Times New Roman" w:hAnsi="Times New Roman"/>
          <w:b/>
          <w:bCs/>
          <w:sz w:val="24"/>
          <w:szCs w:val="24"/>
        </w:rPr>
        <w:t>ne</w:t>
      </w:r>
    </w:p>
    <w:p w14:paraId="5CCDD099" w14:textId="77777777" w:rsidR="00344159" w:rsidRDefault="00344159" w:rsidP="005313CA">
      <w:pPr>
        <w:pStyle w:val="Vahedeta"/>
        <w:jc w:val="both"/>
        <w:rPr>
          <w:rFonts w:ascii="Times New Roman" w:hAnsi="Times New Roman"/>
          <w:sz w:val="24"/>
          <w:szCs w:val="24"/>
        </w:rPr>
      </w:pPr>
    </w:p>
    <w:p w14:paraId="2AF0CB80" w14:textId="33CE5BEC" w:rsidR="00761FF2" w:rsidRPr="00761FF2" w:rsidRDefault="00344159" w:rsidP="00344159">
      <w:pPr>
        <w:pStyle w:val="Vahedeta"/>
        <w:numPr>
          <w:ilvl w:val="1"/>
          <w:numId w:val="25"/>
        </w:numPr>
        <w:jc w:val="both"/>
        <w:rPr>
          <w:rFonts w:ascii="Times New Roman" w:hAnsi="Times New Roman"/>
          <w:i/>
          <w:iCs/>
          <w:sz w:val="24"/>
          <w:szCs w:val="24"/>
        </w:rPr>
      </w:pPr>
      <w:r>
        <w:rPr>
          <w:rFonts w:ascii="Times New Roman" w:hAnsi="Times New Roman"/>
          <w:i/>
          <w:iCs/>
          <w:sz w:val="24"/>
          <w:szCs w:val="24"/>
        </w:rPr>
        <w:t xml:space="preserve"> </w:t>
      </w:r>
      <w:r w:rsidR="00761FF2" w:rsidRPr="00761FF2">
        <w:rPr>
          <w:rFonts w:ascii="Times New Roman" w:hAnsi="Times New Roman"/>
          <w:i/>
          <w:iCs/>
          <w:sz w:val="24"/>
          <w:szCs w:val="24"/>
        </w:rPr>
        <w:t>Üldiselt</w:t>
      </w:r>
      <w:r w:rsidR="004328F1">
        <w:rPr>
          <w:rFonts w:ascii="Times New Roman" w:hAnsi="Times New Roman"/>
          <w:i/>
          <w:iCs/>
          <w:sz w:val="24"/>
          <w:szCs w:val="24"/>
        </w:rPr>
        <w:t xml:space="preserve"> halduri tasumäärade korrigeerimise vajaduse kohta</w:t>
      </w:r>
    </w:p>
    <w:p w14:paraId="31A8944A" w14:textId="77777777" w:rsidR="00761FF2" w:rsidRDefault="00761FF2" w:rsidP="005313CA">
      <w:pPr>
        <w:pStyle w:val="Vahedeta"/>
        <w:jc w:val="both"/>
        <w:rPr>
          <w:rFonts w:ascii="Times New Roman" w:hAnsi="Times New Roman"/>
          <w:sz w:val="24"/>
          <w:szCs w:val="24"/>
        </w:rPr>
      </w:pPr>
    </w:p>
    <w:p w14:paraId="5D63A455" w14:textId="5E1C7C7F" w:rsidR="00962F05" w:rsidRDefault="00962F05" w:rsidP="00962F05">
      <w:pPr>
        <w:pStyle w:val="Vahedeta"/>
        <w:jc w:val="both"/>
        <w:rPr>
          <w:rFonts w:ascii="Times New Roman" w:hAnsi="Times New Roman"/>
          <w:sz w:val="24"/>
          <w:szCs w:val="24"/>
        </w:rPr>
      </w:pPr>
      <w:r w:rsidRPr="00DE4134">
        <w:rPr>
          <w:rFonts w:ascii="Times New Roman" w:hAnsi="Times New Roman"/>
          <w:sz w:val="24"/>
          <w:szCs w:val="24"/>
        </w:rPr>
        <w:t xml:space="preserve">Õiguskantsler </w:t>
      </w:r>
      <w:r>
        <w:rPr>
          <w:rFonts w:ascii="Times New Roman" w:hAnsi="Times New Roman"/>
          <w:sz w:val="24"/>
          <w:szCs w:val="24"/>
        </w:rPr>
        <w:t xml:space="preserve"> on  juba </w:t>
      </w:r>
      <w:r w:rsidRPr="00DE4134">
        <w:rPr>
          <w:rFonts w:ascii="Times New Roman" w:hAnsi="Times New Roman"/>
          <w:sz w:val="24"/>
          <w:szCs w:val="24"/>
        </w:rPr>
        <w:t>2012</w:t>
      </w:r>
      <w:r w:rsidR="00761FF2">
        <w:rPr>
          <w:rFonts w:ascii="Times New Roman" w:hAnsi="Times New Roman"/>
          <w:sz w:val="24"/>
          <w:szCs w:val="24"/>
        </w:rPr>
        <w:t>. aastal</w:t>
      </w:r>
      <w:r>
        <w:rPr>
          <w:rStyle w:val="Allmrkuseviide"/>
          <w:rFonts w:ascii="Times New Roman" w:hAnsi="Times New Roman"/>
          <w:sz w:val="24"/>
          <w:szCs w:val="24"/>
        </w:rPr>
        <w:footnoteReference w:id="1"/>
      </w:r>
      <w:r w:rsidRPr="00DE4134">
        <w:rPr>
          <w:rFonts w:ascii="Times New Roman" w:hAnsi="Times New Roman"/>
          <w:sz w:val="24"/>
          <w:szCs w:val="24"/>
        </w:rPr>
        <w:t xml:space="preserve"> </w:t>
      </w:r>
      <w:r>
        <w:rPr>
          <w:rFonts w:ascii="Times New Roman" w:hAnsi="Times New Roman"/>
          <w:sz w:val="24"/>
          <w:szCs w:val="24"/>
        </w:rPr>
        <w:t xml:space="preserve">avaldanud </w:t>
      </w:r>
      <w:r w:rsidRPr="00DE4134">
        <w:rPr>
          <w:rFonts w:ascii="Times New Roman" w:hAnsi="Times New Roman"/>
          <w:sz w:val="24"/>
          <w:szCs w:val="24"/>
        </w:rPr>
        <w:t>oma seisukoha, et pankrotimenetlus on avalik teenus.</w:t>
      </w:r>
      <w:r>
        <w:rPr>
          <w:rFonts w:ascii="Times New Roman" w:hAnsi="Times New Roman"/>
          <w:sz w:val="24"/>
          <w:szCs w:val="24"/>
        </w:rPr>
        <w:t xml:space="preserve"> </w:t>
      </w:r>
      <w:r w:rsidRPr="00BB665A">
        <w:rPr>
          <w:rFonts w:ascii="Times New Roman" w:hAnsi="Times New Roman"/>
          <w:sz w:val="24"/>
          <w:szCs w:val="24"/>
        </w:rPr>
        <w:t xml:space="preserve">Ka maksejõuetusõiguse revisjoni I etapi käigus koostatud analüüsidokumendis nentis kohtunik Kersti </w:t>
      </w:r>
      <w:proofErr w:type="spellStart"/>
      <w:r w:rsidRPr="00BB665A">
        <w:rPr>
          <w:rFonts w:ascii="Times New Roman" w:hAnsi="Times New Roman"/>
          <w:sz w:val="24"/>
          <w:szCs w:val="24"/>
        </w:rPr>
        <w:t>Kerstna</w:t>
      </w:r>
      <w:proofErr w:type="spellEnd"/>
      <w:r w:rsidRPr="00BB665A">
        <w:rPr>
          <w:rFonts w:ascii="Times New Roman" w:hAnsi="Times New Roman"/>
          <w:sz w:val="24"/>
          <w:szCs w:val="24"/>
        </w:rPr>
        <w:t>-Vaks, et „Eestis on halduri tasustamine muutunud loteriiks, mida see ei tohi mingil juhul olla“</w:t>
      </w:r>
      <w:r>
        <w:rPr>
          <w:rStyle w:val="Allmrkuseviide"/>
          <w:rFonts w:ascii="Times New Roman" w:hAnsi="Times New Roman"/>
          <w:sz w:val="24"/>
          <w:szCs w:val="24"/>
        </w:rPr>
        <w:footnoteReference w:id="2"/>
      </w:r>
      <w:r w:rsidRPr="00BB665A">
        <w:rPr>
          <w:rFonts w:ascii="Times New Roman" w:hAnsi="Times New Roman"/>
          <w:sz w:val="24"/>
          <w:szCs w:val="24"/>
        </w:rPr>
        <w:t xml:space="preserve"> . Oluline on mõista, et pankrotihalduri tegevus ei </w:t>
      </w:r>
      <w:r>
        <w:rPr>
          <w:rFonts w:ascii="Times New Roman" w:hAnsi="Times New Roman"/>
          <w:sz w:val="24"/>
          <w:szCs w:val="24"/>
        </w:rPr>
        <w:t xml:space="preserve">ole </w:t>
      </w:r>
      <w:r w:rsidRPr="00BB665A">
        <w:rPr>
          <w:rFonts w:ascii="Times New Roman" w:hAnsi="Times New Roman"/>
          <w:sz w:val="24"/>
          <w:szCs w:val="24"/>
        </w:rPr>
        <w:t xml:space="preserve"> äritegevus, kuivõrd ta esindab avalikku huvi ja peab tagama ühiskonnas õiguskindluse põhimõtte toimimise.</w:t>
      </w:r>
    </w:p>
    <w:p w14:paraId="52A433B5" w14:textId="77777777" w:rsidR="00962F05" w:rsidRPr="00DE4134" w:rsidRDefault="00962F05" w:rsidP="00962F05">
      <w:pPr>
        <w:pStyle w:val="Vahedeta"/>
        <w:jc w:val="both"/>
        <w:rPr>
          <w:rFonts w:ascii="Times New Roman" w:hAnsi="Times New Roman"/>
          <w:sz w:val="24"/>
          <w:szCs w:val="24"/>
        </w:rPr>
      </w:pPr>
    </w:p>
    <w:p w14:paraId="3D9227EE" w14:textId="79B661AE" w:rsidR="009E64EA" w:rsidRPr="009E64EA" w:rsidRDefault="00962F05" w:rsidP="009E64EA">
      <w:pPr>
        <w:pStyle w:val="Vahedeta"/>
        <w:jc w:val="both"/>
        <w:rPr>
          <w:rFonts w:ascii="Times New Roman" w:hAnsi="Times New Roman"/>
          <w:sz w:val="24"/>
          <w:szCs w:val="24"/>
        </w:rPr>
      </w:pPr>
      <w:r>
        <w:rPr>
          <w:rFonts w:ascii="Times New Roman" w:hAnsi="Times New Roman"/>
          <w:sz w:val="24"/>
          <w:szCs w:val="24"/>
        </w:rPr>
        <w:t xml:space="preserve">Kui ajutise halduri tasumäärad korrigeeriti 1.02.2021 jõustunud </w:t>
      </w:r>
      <w:proofErr w:type="spellStart"/>
      <w:r>
        <w:rPr>
          <w:rFonts w:ascii="Times New Roman" w:hAnsi="Times New Roman"/>
          <w:sz w:val="24"/>
          <w:szCs w:val="24"/>
        </w:rPr>
        <w:t>PankrS</w:t>
      </w:r>
      <w:proofErr w:type="spellEnd"/>
      <w:r>
        <w:rPr>
          <w:rFonts w:ascii="Times New Roman" w:hAnsi="Times New Roman"/>
          <w:sz w:val="24"/>
          <w:szCs w:val="24"/>
        </w:rPr>
        <w:t xml:space="preserve"> muudatustega ka sisuliselt, siis </w:t>
      </w:r>
      <w:proofErr w:type="spellStart"/>
      <w:r w:rsidR="004328F1">
        <w:rPr>
          <w:rFonts w:ascii="Times New Roman" w:hAnsi="Times New Roman"/>
          <w:sz w:val="24"/>
          <w:szCs w:val="24"/>
        </w:rPr>
        <w:t>PankrS</w:t>
      </w:r>
      <w:proofErr w:type="spellEnd"/>
      <w:r w:rsidR="004328F1">
        <w:rPr>
          <w:rFonts w:ascii="Times New Roman" w:hAnsi="Times New Roman"/>
          <w:sz w:val="24"/>
          <w:szCs w:val="24"/>
        </w:rPr>
        <w:t xml:space="preserve"> </w:t>
      </w:r>
      <w:r>
        <w:rPr>
          <w:rFonts w:ascii="Times New Roman" w:hAnsi="Times New Roman"/>
          <w:sz w:val="24"/>
          <w:szCs w:val="24"/>
        </w:rPr>
        <w:t>§ 65</w:t>
      </w:r>
      <w:r w:rsidRPr="002C5242">
        <w:rPr>
          <w:rFonts w:ascii="Times New Roman" w:hAnsi="Times New Roman"/>
          <w:sz w:val="24"/>
          <w:szCs w:val="24"/>
          <w:vertAlign w:val="superscript"/>
        </w:rPr>
        <w:t>1</w:t>
      </w:r>
      <w:r>
        <w:rPr>
          <w:rFonts w:ascii="Times New Roman" w:hAnsi="Times New Roman"/>
          <w:sz w:val="24"/>
          <w:szCs w:val="24"/>
        </w:rPr>
        <w:t xml:space="preserve"> muudatused olid vaid formaalsed. Sisuliselt ei ole pankrotihaldurite tasumäärad tõusnud alates 2004. aastast. Pankrotihaldurite tasustamise puhul tuleb alati silmas pidada</w:t>
      </w:r>
      <w:r w:rsidR="009E64EA">
        <w:rPr>
          <w:rFonts w:ascii="Times New Roman" w:hAnsi="Times New Roman"/>
          <w:sz w:val="24"/>
          <w:szCs w:val="24"/>
        </w:rPr>
        <w:t xml:space="preserve"> </w:t>
      </w:r>
      <w:r w:rsidR="009E64EA" w:rsidRPr="009E64EA">
        <w:rPr>
          <w:rFonts w:ascii="Times New Roman" w:hAnsi="Times New Roman"/>
          <w:sz w:val="24"/>
          <w:szCs w:val="24"/>
        </w:rPr>
        <w:t xml:space="preserve">haldurite tasustamise ja </w:t>
      </w:r>
      <w:r w:rsidR="009E64EA">
        <w:rPr>
          <w:rFonts w:ascii="Times New Roman" w:hAnsi="Times New Roman"/>
          <w:sz w:val="24"/>
          <w:szCs w:val="24"/>
        </w:rPr>
        <w:t>tasu</w:t>
      </w:r>
      <w:r w:rsidR="009E64EA" w:rsidRPr="009E64EA">
        <w:rPr>
          <w:rFonts w:ascii="Times New Roman" w:hAnsi="Times New Roman"/>
          <w:sz w:val="24"/>
          <w:szCs w:val="24"/>
        </w:rPr>
        <w:t xml:space="preserve"> kättesaamise/väljamaksmise süsteemi:</w:t>
      </w:r>
    </w:p>
    <w:p w14:paraId="2E636CC8" w14:textId="77777777" w:rsidR="009E64EA" w:rsidRDefault="009E64EA" w:rsidP="009E64EA">
      <w:pPr>
        <w:pStyle w:val="Vahedeta"/>
        <w:numPr>
          <w:ilvl w:val="0"/>
          <w:numId w:val="23"/>
        </w:numPr>
        <w:jc w:val="both"/>
        <w:rPr>
          <w:rFonts w:ascii="Times New Roman" w:hAnsi="Times New Roman"/>
          <w:sz w:val="24"/>
          <w:szCs w:val="24"/>
        </w:rPr>
      </w:pPr>
      <w:r>
        <w:rPr>
          <w:rFonts w:ascii="Times New Roman" w:hAnsi="Times New Roman"/>
          <w:sz w:val="24"/>
          <w:szCs w:val="24"/>
        </w:rPr>
        <w:t>h</w:t>
      </w:r>
      <w:r w:rsidRPr="009E64EA">
        <w:rPr>
          <w:rFonts w:ascii="Times New Roman" w:hAnsi="Times New Roman"/>
          <w:sz w:val="24"/>
          <w:szCs w:val="24"/>
        </w:rPr>
        <w:t>alduri tasu määrab (peale võlausaldajate ja võlgniku seisukoha küsimist) kohus vastavalt tasu määramise aluseks olevatele asjaoludele ja eeldustele, mis tulenevad pankrotiseadusest, nt arvestades pankrotivara suurust, töömahtu ja aega jm;</w:t>
      </w:r>
    </w:p>
    <w:p w14:paraId="7F2F4666" w14:textId="77777777" w:rsidR="009E64EA" w:rsidRDefault="009E64EA" w:rsidP="009E64EA">
      <w:pPr>
        <w:pStyle w:val="Vahedeta"/>
        <w:numPr>
          <w:ilvl w:val="0"/>
          <w:numId w:val="23"/>
        </w:numPr>
        <w:jc w:val="both"/>
        <w:rPr>
          <w:rFonts w:ascii="Times New Roman" w:hAnsi="Times New Roman"/>
          <w:sz w:val="24"/>
          <w:szCs w:val="24"/>
        </w:rPr>
      </w:pPr>
      <w:r>
        <w:rPr>
          <w:rFonts w:ascii="Times New Roman" w:hAnsi="Times New Roman"/>
          <w:sz w:val="24"/>
          <w:szCs w:val="24"/>
        </w:rPr>
        <w:t>h</w:t>
      </w:r>
      <w:r w:rsidRPr="009E64EA">
        <w:rPr>
          <w:rFonts w:ascii="Times New Roman" w:hAnsi="Times New Roman"/>
          <w:sz w:val="24"/>
          <w:szCs w:val="24"/>
        </w:rPr>
        <w:t xml:space="preserve">alduri tasu määratakse üldiselt pankrotimenetluse lõpus – üks pankrotimenetlus kestab minimaalselt 6-8 kuud, mida rohkem vara või vaidlusi, seda kaugemale liigub ka halduri tasu määramise ja saamise aeg. </w:t>
      </w:r>
    </w:p>
    <w:p w14:paraId="5A3715EC" w14:textId="77777777" w:rsidR="009E64EA" w:rsidRDefault="009E64EA" w:rsidP="009E64EA">
      <w:pPr>
        <w:pStyle w:val="Vahedeta"/>
        <w:numPr>
          <w:ilvl w:val="0"/>
          <w:numId w:val="23"/>
        </w:numPr>
        <w:jc w:val="both"/>
        <w:rPr>
          <w:rFonts w:ascii="Times New Roman" w:hAnsi="Times New Roman"/>
          <w:sz w:val="24"/>
          <w:szCs w:val="24"/>
        </w:rPr>
      </w:pPr>
      <w:r>
        <w:rPr>
          <w:rFonts w:ascii="Times New Roman" w:hAnsi="Times New Roman"/>
          <w:sz w:val="24"/>
          <w:szCs w:val="24"/>
        </w:rPr>
        <w:t>m</w:t>
      </w:r>
      <w:r w:rsidRPr="009E64EA">
        <w:rPr>
          <w:rFonts w:ascii="Times New Roman" w:hAnsi="Times New Roman"/>
          <w:sz w:val="24"/>
          <w:szCs w:val="24"/>
        </w:rPr>
        <w:t>enetluse ajal alates algatamisest kuni lõpetamise</w:t>
      </w:r>
      <w:r>
        <w:rPr>
          <w:rFonts w:ascii="Times New Roman" w:hAnsi="Times New Roman"/>
          <w:sz w:val="24"/>
          <w:szCs w:val="24"/>
        </w:rPr>
        <w:t>ni</w:t>
      </w:r>
      <w:r w:rsidRPr="009E64EA">
        <w:rPr>
          <w:rFonts w:ascii="Times New Roman" w:hAnsi="Times New Roman"/>
          <w:sz w:val="24"/>
          <w:szCs w:val="24"/>
        </w:rPr>
        <w:t xml:space="preserve"> haldur tasu ei saa (va kui taotletakse esialgset tasu ja kohus selle ka määrab). </w:t>
      </w:r>
    </w:p>
    <w:p w14:paraId="20ADBCDF" w14:textId="77777777" w:rsidR="009E64EA" w:rsidRDefault="009E64EA" w:rsidP="009E64EA">
      <w:pPr>
        <w:pStyle w:val="Vahedeta"/>
        <w:jc w:val="both"/>
        <w:rPr>
          <w:rFonts w:ascii="Times New Roman" w:hAnsi="Times New Roman"/>
          <w:sz w:val="24"/>
          <w:szCs w:val="24"/>
        </w:rPr>
      </w:pPr>
    </w:p>
    <w:p w14:paraId="4B63855C" w14:textId="5FD5260A" w:rsidR="00962F05" w:rsidRPr="009E64EA" w:rsidRDefault="009E64EA" w:rsidP="009E64EA">
      <w:pPr>
        <w:pStyle w:val="Vahedeta"/>
        <w:jc w:val="both"/>
        <w:rPr>
          <w:rFonts w:ascii="Times New Roman" w:hAnsi="Times New Roman"/>
          <w:sz w:val="24"/>
          <w:szCs w:val="24"/>
        </w:rPr>
      </w:pPr>
      <w:r>
        <w:rPr>
          <w:rFonts w:ascii="Times New Roman" w:hAnsi="Times New Roman"/>
          <w:sz w:val="24"/>
          <w:szCs w:val="24"/>
        </w:rPr>
        <w:t>Lisame juurde</w:t>
      </w:r>
      <w:r w:rsidR="00962F05" w:rsidRPr="009E64EA">
        <w:rPr>
          <w:rFonts w:ascii="Times New Roman" w:hAnsi="Times New Roman"/>
          <w:sz w:val="24"/>
          <w:szCs w:val="24"/>
        </w:rPr>
        <w:t xml:space="preserve">, et kohus võib küll pankrotihaldurile välja mõista märkimisväärses summas tasu, kuid pankrotihaldur saab reaalselt kätte vaid väikese osa sellest või võtab tasu kättesaamine </w:t>
      </w:r>
      <w:r>
        <w:rPr>
          <w:rFonts w:ascii="Times New Roman" w:hAnsi="Times New Roman"/>
          <w:sz w:val="24"/>
          <w:szCs w:val="24"/>
        </w:rPr>
        <w:t xml:space="preserve">(näiteks kohustatud isikute varatuse tõttu) </w:t>
      </w:r>
      <w:r w:rsidR="00962F05" w:rsidRPr="009E64EA">
        <w:rPr>
          <w:rFonts w:ascii="Times New Roman" w:hAnsi="Times New Roman"/>
          <w:sz w:val="24"/>
          <w:szCs w:val="24"/>
        </w:rPr>
        <w:t xml:space="preserve">aega aastaid. </w:t>
      </w:r>
      <w:r w:rsidRPr="009E64EA">
        <w:rPr>
          <w:rFonts w:ascii="Times New Roman" w:hAnsi="Times New Roman"/>
          <w:sz w:val="24"/>
          <w:szCs w:val="24"/>
        </w:rPr>
        <w:t>Seega</w:t>
      </w:r>
      <w:r>
        <w:rPr>
          <w:rFonts w:ascii="Times New Roman" w:hAnsi="Times New Roman"/>
          <w:sz w:val="24"/>
          <w:szCs w:val="24"/>
        </w:rPr>
        <w:t xml:space="preserve"> </w:t>
      </w:r>
      <w:r w:rsidRPr="009E64EA">
        <w:rPr>
          <w:rFonts w:ascii="Times New Roman" w:hAnsi="Times New Roman"/>
          <w:sz w:val="24"/>
          <w:szCs w:val="24"/>
        </w:rPr>
        <w:t>menetleb haldur pankrotimenetlust sisuliselt oma vahendite arvelt teadmata aja ning teadmata</w:t>
      </w:r>
      <w:r>
        <w:rPr>
          <w:rFonts w:ascii="Times New Roman" w:hAnsi="Times New Roman"/>
          <w:sz w:val="24"/>
          <w:szCs w:val="24"/>
        </w:rPr>
        <w:t>,</w:t>
      </w:r>
      <w:r w:rsidRPr="009E64EA">
        <w:rPr>
          <w:rFonts w:ascii="Times New Roman" w:hAnsi="Times New Roman"/>
          <w:sz w:val="24"/>
          <w:szCs w:val="24"/>
        </w:rPr>
        <w:t xml:space="preserve"> kas</w:t>
      </w:r>
      <w:r>
        <w:rPr>
          <w:rFonts w:ascii="Times New Roman" w:hAnsi="Times New Roman"/>
          <w:sz w:val="24"/>
          <w:szCs w:val="24"/>
        </w:rPr>
        <w:t>, millal</w:t>
      </w:r>
      <w:r w:rsidRPr="009E64EA">
        <w:rPr>
          <w:rFonts w:ascii="Times New Roman" w:hAnsi="Times New Roman"/>
          <w:sz w:val="24"/>
          <w:szCs w:val="24"/>
        </w:rPr>
        <w:t xml:space="preserve"> ja kui palju selle</w:t>
      </w:r>
      <w:r>
        <w:rPr>
          <w:rFonts w:ascii="Times New Roman" w:hAnsi="Times New Roman"/>
          <w:sz w:val="24"/>
          <w:szCs w:val="24"/>
        </w:rPr>
        <w:t xml:space="preserve"> </w:t>
      </w:r>
      <w:r w:rsidRPr="009E64EA">
        <w:rPr>
          <w:rFonts w:ascii="Times New Roman" w:hAnsi="Times New Roman"/>
          <w:sz w:val="24"/>
          <w:szCs w:val="24"/>
        </w:rPr>
        <w:t xml:space="preserve">eest raha saab </w:t>
      </w:r>
      <w:r w:rsidR="00962F05" w:rsidRPr="009E64EA">
        <w:rPr>
          <w:rFonts w:ascii="Times New Roman" w:hAnsi="Times New Roman"/>
          <w:sz w:val="24"/>
          <w:szCs w:val="24"/>
        </w:rPr>
        <w:t xml:space="preserve">Seetõttu ei pruugi probleemi olemus ilmneda pelgalt seadusesätteid või kohtulahendite resolutiivosi analüüsides. </w:t>
      </w:r>
    </w:p>
    <w:p w14:paraId="43FFFAEE" w14:textId="77777777" w:rsidR="00962F05" w:rsidRDefault="00962F05" w:rsidP="00962F05">
      <w:pPr>
        <w:pStyle w:val="Vahedeta"/>
        <w:jc w:val="both"/>
        <w:rPr>
          <w:rFonts w:ascii="Times New Roman" w:hAnsi="Times New Roman"/>
          <w:sz w:val="24"/>
          <w:szCs w:val="24"/>
        </w:rPr>
      </w:pPr>
      <w:r>
        <w:rPr>
          <w:rFonts w:ascii="Times New Roman" w:hAnsi="Times New Roman"/>
          <w:sz w:val="24"/>
          <w:szCs w:val="24"/>
        </w:rPr>
        <w:t xml:space="preserve"> </w:t>
      </w:r>
    </w:p>
    <w:p w14:paraId="4E4A5480" w14:textId="5DCE3D7A" w:rsidR="00962F05" w:rsidRDefault="00962F05" w:rsidP="00962F05">
      <w:pPr>
        <w:pStyle w:val="Vahedeta"/>
        <w:jc w:val="both"/>
        <w:rPr>
          <w:rFonts w:ascii="Times New Roman" w:hAnsi="Times New Roman"/>
          <w:sz w:val="24"/>
          <w:szCs w:val="24"/>
        </w:rPr>
      </w:pPr>
      <w:r>
        <w:rPr>
          <w:rFonts w:ascii="Times New Roman" w:hAnsi="Times New Roman"/>
          <w:sz w:val="24"/>
          <w:szCs w:val="24"/>
        </w:rPr>
        <w:t>Leiame, et pankrotihaldurid peavad olema tasustatud piisavalt, et menetlused viidaks läbi kiiresti ja efektiivselt, pankrotihaldur saaks tegeleda enesetäiendamisega, kutse arendamisega ning oleks tagatud pankrotihalduri kutsetegevuse jätkusuutlikkus. Maksejõuetusõiguse revisjoni tulemusel ei pakutud välja kvalitatiivselt uuel tasemel lahendust pankrotihaldurite tasustamiseks</w:t>
      </w:r>
      <w:r w:rsidR="004328F1">
        <w:rPr>
          <w:rFonts w:ascii="Times New Roman" w:hAnsi="Times New Roman"/>
          <w:sz w:val="24"/>
          <w:szCs w:val="24"/>
        </w:rPr>
        <w:t>, mida toetaks</w:t>
      </w:r>
      <w:r>
        <w:rPr>
          <w:rFonts w:ascii="Times New Roman" w:hAnsi="Times New Roman"/>
          <w:sz w:val="24"/>
          <w:szCs w:val="24"/>
        </w:rPr>
        <w:t xml:space="preserve"> Eestis väljakujunenud menetlusosaliste käitumismust</w:t>
      </w:r>
      <w:r w:rsidR="004328F1">
        <w:rPr>
          <w:rFonts w:ascii="Times New Roman" w:hAnsi="Times New Roman"/>
          <w:sz w:val="24"/>
          <w:szCs w:val="24"/>
        </w:rPr>
        <w:t>er</w:t>
      </w:r>
      <w:r>
        <w:rPr>
          <w:rFonts w:ascii="Times New Roman" w:hAnsi="Times New Roman"/>
          <w:sz w:val="24"/>
          <w:szCs w:val="24"/>
        </w:rPr>
        <w:t xml:space="preserve"> ja kohtupraktika. Pankrotihalduri tasu on prognoosimatu pigem menetlusosaliste (vaidlused, vara peitmised, andmete esitamata jätmine jms), mitte aga pankrotihalduri tegevusest tulenevalt.</w:t>
      </w:r>
    </w:p>
    <w:p w14:paraId="14989CC0" w14:textId="77777777" w:rsidR="00962F05" w:rsidRDefault="00962F05" w:rsidP="00962F05">
      <w:pPr>
        <w:pStyle w:val="Vahedeta"/>
        <w:jc w:val="both"/>
        <w:rPr>
          <w:rFonts w:ascii="Times New Roman" w:hAnsi="Times New Roman"/>
          <w:sz w:val="24"/>
          <w:szCs w:val="24"/>
        </w:rPr>
      </w:pPr>
    </w:p>
    <w:p w14:paraId="2F9FE3C0" w14:textId="3A108D77" w:rsidR="00896122" w:rsidRDefault="00962F05" w:rsidP="00896122">
      <w:pPr>
        <w:pStyle w:val="Vahedeta"/>
        <w:jc w:val="both"/>
        <w:rPr>
          <w:rFonts w:ascii="Times New Roman" w:hAnsi="Times New Roman"/>
          <w:sz w:val="24"/>
          <w:szCs w:val="24"/>
        </w:rPr>
      </w:pPr>
      <w:r>
        <w:rPr>
          <w:rFonts w:ascii="Times New Roman" w:hAnsi="Times New Roman"/>
          <w:sz w:val="24"/>
          <w:szCs w:val="24"/>
        </w:rPr>
        <w:t xml:space="preserve">Seoses  asjaoluga, et  pankrotihaldurite täna reaalselt saadavad tasud ei ole kooskõlas ega vastavuses perioodil 2004-2024 Eestis toimunud keskmise palgamäära kasvu ja inflatsiooniga, on küsitav pankrotihaldurite kutse edaspidine jätkusuutlikkus ning järelkasv. Pankrotihaldurite arv on vähenenud, näiteks 2020. aastal oli 63, nüüd 58  </w:t>
      </w:r>
      <w:r>
        <w:rPr>
          <w:rFonts w:ascii="Times New Roman" w:hAnsi="Times New Roman"/>
          <w:sz w:val="24"/>
          <w:szCs w:val="24"/>
        </w:rPr>
        <w:lastRenderedPageBreak/>
        <w:t xml:space="preserve">kutsekogu liikmel pankrotihaldurina tegutsemise õigus. Pankrotihalduri keskmine vanus on tõusnud, näiteks 2022. aastal oli see 52,5, nüüd 52,9 aastat. Pankrotihaldurite motivatsioon on madal, puudub kindlustunne töö eest saadava tasu osas ja võimatu on planeerida halduri büroode tegevust (töötajad, infotehnoloogia jne.). </w:t>
      </w:r>
      <w:r w:rsidR="00896122" w:rsidRPr="00896122">
        <w:rPr>
          <w:rFonts w:ascii="Times New Roman" w:hAnsi="Times New Roman"/>
          <w:sz w:val="24"/>
          <w:szCs w:val="24"/>
        </w:rPr>
        <w:t>Selleks, et kutsekogusse lisanduks uusi pankrotihaldurina tegutsemise õigusega isikuid, peab menetlusest saadav tasu olema suurem, prognoositavam ja väljamaksmine peab toimuma regulaarselt ja suuremas osas enne pankrotimenetluse lõppemist.</w:t>
      </w:r>
    </w:p>
    <w:p w14:paraId="72C2F31C" w14:textId="77777777" w:rsidR="00896122" w:rsidRDefault="00896122" w:rsidP="00896122">
      <w:pPr>
        <w:pStyle w:val="Vahedeta"/>
        <w:jc w:val="both"/>
        <w:rPr>
          <w:rFonts w:ascii="Times New Roman" w:hAnsi="Times New Roman"/>
          <w:sz w:val="24"/>
          <w:szCs w:val="24"/>
        </w:rPr>
      </w:pPr>
    </w:p>
    <w:p w14:paraId="5ABA6D75" w14:textId="23F11518" w:rsidR="00962F05" w:rsidRDefault="00962F05" w:rsidP="00896122">
      <w:pPr>
        <w:pStyle w:val="Vahedeta"/>
        <w:jc w:val="both"/>
        <w:rPr>
          <w:rFonts w:ascii="Times New Roman" w:hAnsi="Times New Roman"/>
          <w:sz w:val="24"/>
          <w:szCs w:val="24"/>
        </w:rPr>
      </w:pPr>
      <w:r>
        <w:rPr>
          <w:rFonts w:ascii="Times New Roman" w:hAnsi="Times New Roman"/>
          <w:sz w:val="24"/>
          <w:szCs w:val="24"/>
        </w:rPr>
        <w:t xml:space="preserve">Kui 2012. aastal kuulutati välja vaid 3 füüsilise isiku pankrotti, siis näiteks 2020. aastal oli neid juba 635. 2022. aastast on rakendunud FIMS ning suur osa füüsiliste isikute maksejõuetusasju antakse usaldusisikute menetlusse, mistõttu koormusnäitajad ei ole enam üksühele võrreldavad, kuid kindel on, et maksejõuetusasjade hulk ajas kasvab, mitte ei kahane. Juriidiliste isikute pankrotte on viimastel aastatel välja kuulutatud 100 ja 150 vahel aastas. Suurenenud on nende pankrottide arv, kus vara ei eksisteeri. Tegelik olukord on kujunenud selliseks, kus haldurid teevad enam kui pooltel juhtudel tööd ilma selle eest täielikult või osaliselt tasu saamata. Pankrotihaldurite liikmemaksude aruannetest on näha, et alates 2021. aastast on järsult vähenenud pankrotihalduri tasude summa, mis on saadud menetluse algusega samal aastal ning suureneb kolmandal ja järgneval menetlusaastal saadud tasude summa. See viitab menetluste või tasu sissenõudmise pikenemisele ajas. </w:t>
      </w:r>
    </w:p>
    <w:p w14:paraId="3D05FF9D" w14:textId="77777777" w:rsidR="00962F05" w:rsidRDefault="00962F05" w:rsidP="00962F05">
      <w:pPr>
        <w:pStyle w:val="Vahedeta"/>
        <w:jc w:val="both"/>
        <w:rPr>
          <w:rFonts w:ascii="Times New Roman" w:hAnsi="Times New Roman"/>
          <w:sz w:val="24"/>
          <w:szCs w:val="24"/>
        </w:rPr>
      </w:pPr>
    </w:p>
    <w:p w14:paraId="2A2C0945" w14:textId="77777777" w:rsidR="00962F05" w:rsidRDefault="00962F05" w:rsidP="00962F05">
      <w:pPr>
        <w:pStyle w:val="Vahedeta"/>
        <w:jc w:val="both"/>
        <w:rPr>
          <w:rFonts w:ascii="Times New Roman" w:hAnsi="Times New Roman"/>
          <w:sz w:val="24"/>
          <w:szCs w:val="24"/>
        </w:rPr>
      </w:pPr>
      <w:r>
        <w:rPr>
          <w:rFonts w:ascii="Times New Roman" w:hAnsi="Times New Roman"/>
          <w:sz w:val="24"/>
          <w:szCs w:val="24"/>
        </w:rPr>
        <w:t>Tabel 1: Pankrotihalduri tasude laekumiste jaotus tasu saamise aja järgi:</w:t>
      </w:r>
    </w:p>
    <w:tbl>
      <w:tblPr>
        <w:tblStyle w:val="Kontuurtabel"/>
        <w:tblW w:w="8667" w:type="dxa"/>
        <w:tblLook w:val="04A0" w:firstRow="1" w:lastRow="0" w:firstColumn="1" w:lastColumn="0" w:noHBand="0" w:noVBand="1"/>
      </w:tblPr>
      <w:tblGrid>
        <w:gridCol w:w="3114"/>
        <w:gridCol w:w="1301"/>
        <w:gridCol w:w="1417"/>
        <w:gridCol w:w="1418"/>
        <w:gridCol w:w="1417"/>
      </w:tblGrid>
      <w:tr w:rsidR="00962F05" w:rsidRPr="00D75C1C" w14:paraId="31C7C472" w14:textId="77777777" w:rsidTr="00D75C1C">
        <w:trPr>
          <w:trHeight w:val="70"/>
        </w:trPr>
        <w:tc>
          <w:tcPr>
            <w:tcW w:w="3114" w:type="dxa"/>
            <w:noWrap/>
            <w:hideMark/>
          </w:tcPr>
          <w:p w14:paraId="766C70BB" w14:textId="77777777" w:rsidR="00962F05" w:rsidRPr="00D75C1C" w:rsidRDefault="00962F05" w:rsidP="00253041">
            <w:pPr>
              <w:pStyle w:val="Vahedeta"/>
              <w:jc w:val="both"/>
              <w:rPr>
                <w:rFonts w:ascii="Times New Roman" w:hAnsi="Times New Roman"/>
                <w:sz w:val="20"/>
                <w:szCs w:val="20"/>
              </w:rPr>
            </w:pPr>
            <w:r w:rsidRPr="00D75C1C">
              <w:rPr>
                <w:rFonts w:ascii="Times New Roman" w:hAnsi="Times New Roman"/>
                <w:sz w:val="20"/>
                <w:szCs w:val="20"/>
              </w:rPr>
              <w:t> </w:t>
            </w:r>
          </w:p>
        </w:tc>
        <w:tc>
          <w:tcPr>
            <w:tcW w:w="1301" w:type="dxa"/>
            <w:noWrap/>
            <w:hideMark/>
          </w:tcPr>
          <w:p w14:paraId="392DBFE1" w14:textId="77777777" w:rsidR="00962F05" w:rsidRPr="00D75C1C" w:rsidRDefault="00962F05" w:rsidP="00D75C1C">
            <w:pPr>
              <w:pStyle w:val="Vahedeta"/>
              <w:jc w:val="center"/>
              <w:rPr>
                <w:rFonts w:ascii="Times New Roman" w:hAnsi="Times New Roman"/>
                <w:sz w:val="20"/>
                <w:szCs w:val="20"/>
              </w:rPr>
            </w:pPr>
            <w:r w:rsidRPr="00D75C1C">
              <w:rPr>
                <w:rFonts w:ascii="Times New Roman" w:hAnsi="Times New Roman"/>
                <w:sz w:val="20"/>
                <w:szCs w:val="20"/>
              </w:rPr>
              <w:t>2020</w:t>
            </w:r>
          </w:p>
        </w:tc>
        <w:tc>
          <w:tcPr>
            <w:tcW w:w="1417" w:type="dxa"/>
            <w:noWrap/>
            <w:hideMark/>
          </w:tcPr>
          <w:p w14:paraId="2B26DDA7" w14:textId="77777777" w:rsidR="00962F05" w:rsidRPr="00D75C1C" w:rsidRDefault="00962F05" w:rsidP="00D75C1C">
            <w:pPr>
              <w:pStyle w:val="Vahedeta"/>
              <w:jc w:val="center"/>
              <w:rPr>
                <w:rFonts w:ascii="Times New Roman" w:hAnsi="Times New Roman"/>
                <w:sz w:val="20"/>
                <w:szCs w:val="20"/>
              </w:rPr>
            </w:pPr>
            <w:r w:rsidRPr="00D75C1C">
              <w:rPr>
                <w:rFonts w:ascii="Times New Roman" w:hAnsi="Times New Roman"/>
                <w:sz w:val="20"/>
                <w:szCs w:val="20"/>
              </w:rPr>
              <w:t>2021</w:t>
            </w:r>
          </w:p>
        </w:tc>
        <w:tc>
          <w:tcPr>
            <w:tcW w:w="1418" w:type="dxa"/>
            <w:noWrap/>
            <w:hideMark/>
          </w:tcPr>
          <w:p w14:paraId="0D120B04" w14:textId="77777777" w:rsidR="00962F05" w:rsidRPr="00D75C1C" w:rsidRDefault="00962F05" w:rsidP="00D75C1C">
            <w:pPr>
              <w:pStyle w:val="Vahedeta"/>
              <w:jc w:val="center"/>
              <w:rPr>
                <w:rFonts w:ascii="Times New Roman" w:hAnsi="Times New Roman"/>
                <w:sz w:val="20"/>
                <w:szCs w:val="20"/>
              </w:rPr>
            </w:pPr>
            <w:r w:rsidRPr="00D75C1C">
              <w:rPr>
                <w:rFonts w:ascii="Times New Roman" w:hAnsi="Times New Roman"/>
                <w:sz w:val="20"/>
                <w:szCs w:val="20"/>
              </w:rPr>
              <w:t>2022</w:t>
            </w:r>
          </w:p>
        </w:tc>
        <w:tc>
          <w:tcPr>
            <w:tcW w:w="1417" w:type="dxa"/>
            <w:noWrap/>
            <w:hideMark/>
          </w:tcPr>
          <w:p w14:paraId="083D468A" w14:textId="77777777" w:rsidR="00962F05" w:rsidRPr="00D75C1C" w:rsidRDefault="00962F05" w:rsidP="00D75C1C">
            <w:pPr>
              <w:pStyle w:val="Vahedeta"/>
              <w:jc w:val="center"/>
              <w:rPr>
                <w:rFonts w:ascii="Times New Roman" w:hAnsi="Times New Roman"/>
                <w:sz w:val="20"/>
                <w:szCs w:val="20"/>
              </w:rPr>
            </w:pPr>
            <w:r w:rsidRPr="00D75C1C">
              <w:rPr>
                <w:rFonts w:ascii="Times New Roman" w:hAnsi="Times New Roman"/>
                <w:sz w:val="20"/>
                <w:szCs w:val="20"/>
              </w:rPr>
              <w:t>2023</w:t>
            </w:r>
          </w:p>
        </w:tc>
      </w:tr>
      <w:tr w:rsidR="00962F05" w:rsidRPr="00D75C1C" w14:paraId="6A02F734" w14:textId="77777777" w:rsidTr="00253041">
        <w:trPr>
          <w:trHeight w:val="300"/>
        </w:trPr>
        <w:tc>
          <w:tcPr>
            <w:tcW w:w="3114" w:type="dxa"/>
            <w:noWrap/>
            <w:hideMark/>
          </w:tcPr>
          <w:p w14:paraId="57C8189D"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Pankrotimenetlustest laekumised kokku</w:t>
            </w:r>
          </w:p>
        </w:tc>
        <w:tc>
          <w:tcPr>
            <w:tcW w:w="1301" w:type="dxa"/>
            <w:noWrap/>
            <w:hideMark/>
          </w:tcPr>
          <w:p w14:paraId="326518A7" w14:textId="2DA8AEE2"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2 001</w:t>
            </w:r>
            <w:r w:rsidR="00D75C1C" w:rsidRPr="00D75C1C">
              <w:rPr>
                <w:rFonts w:ascii="Times New Roman" w:hAnsi="Times New Roman"/>
                <w:sz w:val="20"/>
                <w:szCs w:val="20"/>
              </w:rPr>
              <w:t> </w:t>
            </w:r>
            <w:r w:rsidRPr="00D75C1C">
              <w:rPr>
                <w:rFonts w:ascii="Times New Roman" w:hAnsi="Times New Roman"/>
                <w:sz w:val="20"/>
                <w:szCs w:val="20"/>
              </w:rPr>
              <w:t>445</w:t>
            </w:r>
            <w:r w:rsidR="00D75C1C" w:rsidRPr="00D75C1C">
              <w:rPr>
                <w:rFonts w:ascii="Times New Roman" w:hAnsi="Times New Roman"/>
                <w:sz w:val="20"/>
                <w:szCs w:val="20"/>
              </w:rPr>
              <w:t xml:space="preserve"> €</w:t>
            </w:r>
          </w:p>
        </w:tc>
        <w:tc>
          <w:tcPr>
            <w:tcW w:w="1417" w:type="dxa"/>
            <w:noWrap/>
            <w:hideMark/>
          </w:tcPr>
          <w:p w14:paraId="6B6F7B6F" w14:textId="719FD69D"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2 126</w:t>
            </w:r>
            <w:r w:rsidR="00D75C1C" w:rsidRPr="00D75C1C">
              <w:rPr>
                <w:rFonts w:ascii="Times New Roman" w:hAnsi="Times New Roman"/>
                <w:sz w:val="20"/>
                <w:szCs w:val="20"/>
              </w:rPr>
              <w:t> </w:t>
            </w:r>
            <w:r w:rsidRPr="00D75C1C">
              <w:rPr>
                <w:rFonts w:ascii="Times New Roman" w:hAnsi="Times New Roman"/>
                <w:sz w:val="20"/>
                <w:szCs w:val="20"/>
              </w:rPr>
              <w:t>456</w:t>
            </w:r>
            <w:r w:rsidR="00D75C1C" w:rsidRPr="00D75C1C">
              <w:rPr>
                <w:rFonts w:ascii="Times New Roman" w:hAnsi="Times New Roman"/>
                <w:sz w:val="20"/>
                <w:szCs w:val="20"/>
              </w:rPr>
              <w:t xml:space="preserve"> €</w:t>
            </w:r>
          </w:p>
        </w:tc>
        <w:tc>
          <w:tcPr>
            <w:tcW w:w="1418" w:type="dxa"/>
            <w:noWrap/>
            <w:hideMark/>
          </w:tcPr>
          <w:p w14:paraId="2EDF3714" w14:textId="0A102ED6"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2 974</w:t>
            </w:r>
            <w:r w:rsidR="00D75C1C" w:rsidRPr="00D75C1C">
              <w:rPr>
                <w:rFonts w:ascii="Times New Roman" w:hAnsi="Times New Roman"/>
                <w:sz w:val="20"/>
                <w:szCs w:val="20"/>
              </w:rPr>
              <w:t> </w:t>
            </w:r>
            <w:r w:rsidRPr="00D75C1C">
              <w:rPr>
                <w:rFonts w:ascii="Times New Roman" w:hAnsi="Times New Roman"/>
                <w:sz w:val="20"/>
                <w:szCs w:val="20"/>
              </w:rPr>
              <w:t>515</w:t>
            </w:r>
            <w:r w:rsidR="00D75C1C" w:rsidRPr="00D75C1C">
              <w:rPr>
                <w:rFonts w:ascii="Times New Roman" w:hAnsi="Times New Roman"/>
                <w:sz w:val="20"/>
                <w:szCs w:val="20"/>
              </w:rPr>
              <w:t xml:space="preserve"> €</w:t>
            </w:r>
          </w:p>
        </w:tc>
        <w:tc>
          <w:tcPr>
            <w:tcW w:w="1417" w:type="dxa"/>
            <w:noWrap/>
            <w:hideMark/>
          </w:tcPr>
          <w:p w14:paraId="4450C784" w14:textId="00B11B6F"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2 815</w:t>
            </w:r>
            <w:r w:rsidR="00D75C1C" w:rsidRPr="00D75C1C">
              <w:rPr>
                <w:rFonts w:ascii="Times New Roman" w:hAnsi="Times New Roman"/>
                <w:sz w:val="20"/>
                <w:szCs w:val="20"/>
              </w:rPr>
              <w:t> </w:t>
            </w:r>
            <w:r w:rsidRPr="00D75C1C">
              <w:rPr>
                <w:rFonts w:ascii="Times New Roman" w:hAnsi="Times New Roman"/>
                <w:sz w:val="20"/>
                <w:szCs w:val="20"/>
              </w:rPr>
              <w:t>480</w:t>
            </w:r>
            <w:r w:rsidR="00D75C1C" w:rsidRPr="00D75C1C">
              <w:rPr>
                <w:rFonts w:ascii="Times New Roman" w:hAnsi="Times New Roman"/>
                <w:sz w:val="20"/>
                <w:szCs w:val="20"/>
              </w:rPr>
              <w:t xml:space="preserve"> €</w:t>
            </w:r>
          </w:p>
        </w:tc>
      </w:tr>
      <w:tr w:rsidR="00962F05" w:rsidRPr="00D75C1C" w14:paraId="043C6D9E" w14:textId="77777777" w:rsidTr="00253041">
        <w:trPr>
          <w:trHeight w:val="300"/>
        </w:trPr>
        <w:tc>
          <w:tcPr>
            <w:tcW w:w="3114" w:type="dxa"/>
            <w:noWrap/>
            <w:hideMark/>
          </w:tcPr>
          <w:p w14:paraId="0ED28772"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Pankrotiasjade arv, kus oli laekumisi</w:t>
            </w:r>
          </w:p>
        </w:tc>
        <w:tc>
          <w:tcPr>
            <w:tcW w:w="1301" w:type="dxa"/>
            <w:noWrap/>
            <w:hideMark/>
          </w:tcPr>
          <w:p w14:paraId="3DA2D610"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1 686</w:t>
            </w:r>
          </w:p>
        </w:tc>
        <w:tc>
          <w:tcPr>
            <w:tcW w:w="1417" w:type="dxa"/>
            <w:noWrap/>
            <w:hideMark/>
          </w:tcPr>
          <w:p w14:paraId="2AFAFFC0"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1 624</w:t>
            </w:r>
          </w:p>
        </w:tc>
        <w:tc>
          <w:tcPr>
            <w:tcW w:w="1418" w:type="dxa"/>
            <w:noWrap/>
            <w:hideMark/>
          </w:tcPr>
          <w:p w14:paraId="7A323DB7"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1 296</w:t>
            </w:r>
          </w:p>
        </w:tc>
        <w:tc>
          <w:tcPr>
            <w:tcW w:w="1417" w:type="dxa"/>
            <w:noWrap/>
            <w:hideMark/>
          </w:tcPr>
          <w:p w14:paraId="747694EE"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1 141</w:t>
            </w:r>
          </w:p>
        </w:tc>
      </w:tr>
      <w:tr w:rsidR="00962F05" w:rsidRPr="00D75C1C" w14:paraId="3339B798" w14:textId="77777777" w:rsidTr="00253041">
        <w:trPr>
          <w:trHeight w:val="300"/>
        </w:trPr>
        <w:tc>
          <w:tcPr>
            <w:tcW w:w="3114" w:type="dxa"/>
            <w:noWrap/>
            <w:hideMark/>
          </w:tcPr>
          <w:p w14:paraId="1D460351"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Laekumistega pankrotiasjade arv algusega samal aastal</w:t>
            </w:r>
          </w:p>
        </w:tc>
        <w:tc>
          <w:tcPr>
            <w:tcW w:w="1301" w:type="dxa"/>
            <w:noWrap/>
            <w:hideMark/>
          </w:tcPr>
          <w:p w14:paraId="21FA07C1"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769</w:t>
            </w:r>
          </w:p>
        </w:tc>
        <w:tc>
          <w:tcPr>
            <w:tcW w:w="1417" w:type="dxa"/>
            <w:noWrap/>
            <w:hideMark/>
          </w:tcPr>
          <w:p w14:paraId="10083BFA"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628</w:t>
            </w:r>
          </w:p>
        </w:tc>
        <w:tc>
          <w:tcPr>
            <w:tcW w:w="1418" w:type="dxa"/>
            <w:noWrap/>
            <w:hideMark/>
          </w:tcPr>
          <w:p w14:paraId="26F19687"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449</w:t>
            </w:r>
          </w:p>
        </w:tc>
        <w:tc>
          <w:tcPr>
            <w:tcW w:w="1417" w:type="dxa"/>
            <w:noWrap/>
            <w:hideMark/>
          </w:tcPr>
          <w:p w14:paraId="1D286F12"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387</w:t>
            </w:r>
          </w:p>
        </w:tc>
      </w:tr>
      <w:tr w:rsidR="00962F05" w:rsidRPr="00D75C1C" w14:paraId="3F5316B4" w14:textId="77777777" w:rsidTr="00D75C1C">
        <w:trPr>
          <w:trHeight w:val="70"/>
        </w:trPr>
        <w:tc>
          <w:tcPr>
            <w:tcW w:w="3114" w:type="dxa"/>
            <w:noWrap/>
            <w:hideMark/>
          </w:tcPr>
          <w:p w14:paraId="48450295"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1 aasta varem</w:t>
            </w:r>
          </w:p>
        </w:tc>
        <w:tc>
          <w:tcPr>
            <w:tcW w:w="1301" w:type="dxa"/>
            <w:noWrap/>
            <w:hideMark/>
          </w:tcPr>
          <w:p w14:paraId="1A80E918"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564</w:t>
            </w:r>
          </w:p>
        </w:tc>
        <w:tc>
          <w:tcPr>
            <w:tcW w:w="1417" w:type="dxa"/>
            <w:noWrap/>
            <w:hideMark/>
          </w:tcPr>
          <w:p w14:paraId="5E7B04D3"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622</w:t>
            </w:r>
          </w:p>
        </w:tc>
        <w:tc>
          <w:tcPr>
            <w:tcW w:w="1418" w:type="dxa"/>
            <w:noWrap/>
            <w:hideMark/>
          </w:tcPr>
          <w:p w14:paraId="3074FAF4"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489</w:t>
            </w:r>
          </w:p>
        </w:tc>
        <w:tc>
          <w:tcPr>
            <w:tcW w:w="1417" w:type="dxa"/>
            <w:noWrap/>
            <w:hideMark/>
          </w:tcPr>
          <w:p w14:paraId="12CC367D"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420</w:t>
            </w:r>
          </w:p>
        </w:tc>
      </w:tr>
      <w:tr w:rsidR="00962F05" w:rsidRPr="00D75C1C" w14:paraId="66F50EB8" w14:textId="77777777" w:rsidTr="00D75C1C">
        <w:trPr>
          <w:trHeight w:val="70"/>
        </w:trPr>
        <w:tc>
          <w:tcPr>
            <w:tcW w:w="3114" w:type="dxa"/>
            <w:noWrap/>
            <w:hideMark/>
          </w:tcPr>
          <w:p w14:paraId="719AC131"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2 aastat varem</w:t>
            </w:r>
          </w:p>
        </w:tc>
        <w:tc>
          <w:tcPr>
            <w:tcW w:w="1301" w:type="dxa"/>
            <w:noWrap/>
            <w:hideMark/>
          </w:tcPr>
          <w:p w14:paraId="58F271C8"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158</w:t>
            </w:r>
          </w:p>
        </w:tc>
        <w:tc>
          <w:tcPr>
            <w:tcW w:w="1417" w:type="dxa"/>
            <w:noWrap/>
            <w:hideMark/>
          </w:tcPr>
          <w:p w14:paraId="6803DE98"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167</w:t>
            </w:r>
          </w:p>
        </w:tc>
        <w:tc>
          <w:tcPr>
            <w:tcW w:w="1418" w:type="dxa"/>
            <w:noWrap/>
            <w:hideMark/>
          </w:tcPr>
          <w:p w14:paraId="777F5E5B"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182</w:t>
            </w:r>
          </w:p>
        </w:tc>
        <w:tc>
          <w:tcPr>
            <w:tcW w:w="1417" w:type="dxa"/>
            <w:noWrap/>
            <w:hideMark/>
          </w:tcPr>
          <w:p w14:paraId="6C53D3E6"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138</w:t>
            </w:r>
          </w:p>
        </w:tc>
      </w:tr>
      <w:tr w:rsidR="00962F05" w:rsidRPr="00D75C1C" w14:paraId="5A9E0AC9" w14:textId="77777777" w:rsidTr="00D75C1C">
        <w:trPr>
          <w:trHeight w:val="70"/>
        </w:trPr>
        <w:tc>
          <w:tcPr>
            <w:tcW w:w="3114" w:type="dxa"/>
            <w:noWrap/>
            <w:hideMark/>
          </w:tcPr>
          <w:p w14:paraId="6242A5E6"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3 aastat varem</w:t>
            </w:r>
          </w:p>
        </w:tc>
        <w:tc>
          <w:tcPr>
            <w:tcW w:w="1301" w:type="dxa"/>
            <w:noWrap/>
            <w:hideMark/>
          </w:tcPr>
          <w:p w14:paraId="31E34877"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109</w:t>
            </w:r>
          </w:p>
        </w:tc>
        <w:tc>
          <w:tcPr>
            <w:tcW w:w="1417" w:type="dxa"/>
            <w:noWrap/>
            <w:hideMark/>
          </w:tcPr>
          <w:p w14:paraId="775FC3E3"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91</w:t>
            </w:r>
          </w:p>
        </w:tc>
        <w:tc>
          <w:tcPr>
            <w:tcW w:w="1418" w:type="dxa"/>
            <w:noWrap/>
            <w:hideMark/>
          </w:tcPr>
          <w:p w14:paraId="2FEAC052"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55</w:t>
            </w:r>
          </w:p>
        </w:tc>
        <w:tc>
          <w:tcPr>
            <w:tcW w:w="1417" w:type="dxa"/>
            <w:noWrap/>
            <w:hideMark/>
          </w:tcPr>
          <w:p w14:paraId="5BE0D025" w14:textId="7777777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83</w:t>
            </w:r>
          </w:p>
        </w:tc>
      </w:tr>
      <w:tr w:rsidR="00962F05" w:rsidRPr="00D75C1C" w14:paraId="2735E89C" w14:textId="77777777" w:rsidTr="00253041">
        <w:trPr>
          <w:trHeight w:val="300"/>
        </w:trPr>
        <w:tc>
          <w:tcPr>
            <w:tcW w:w="3114" w:type="dxa"/>
            <w:noWrap/>
            <w:hideMark/>
          </w:tcPr>
          <w:p w14:paraId="7C1097B5"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Laekumisi pankrotiasjades algusega samal aastal</w:t>
            </w:r>
          </w:p>
        </w:tc>
        <w:tc>
          <w:tcPr>
            <w:tcW w:w="1301" w:type="dxa"/>
            <w:noWrap/>
            <w:hideMark/>
          </w:tcPr>
          <w:p w14:paraId="23990107" w14:textId="3D5541D7"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513 862,50</w:t>
            </w:r>
            <w:r w:rsidR="00D75C1C" w:rsidRPr="00D75C1C">
              <w:rPr>
                <w:rFonts w:ascii="Times New Roman" w:hAnsi="Times New Roman"/>
                <w:sz w:val="20"/>
                <w:szCs w:val="20"/>
              </w:rPr>
              <w:t xml:space="preserve"> €</w:t>
            </w:r>
          </w:p>
        </w:tc>
        <w:tc>
          <w:tcPr>
            <w:tcW w:w="1417" w:type="dxa"/>
            <w:noWrap/>
            <w:hideMark/>
          </w:tcPr>
          <w:p w14:paraId="3FC93033" w14:textId="423DBCAF"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523 069,25</w:t>
            </w:r>
            <w:r w:rsidR="00D75C1C">
              <w:rPr>
                <w:rFonts w:ascii="Times New Roman" w:hAnsi="Times New Roman"/>
                <w:sz w:val="20"/>
                <w:szCs w:val="20"/>
              </w:rPr>
              <w:t xml:space="preserve"> €</w:t>
            </w:r>
          </w:p>
        </w:tc>
        <w:tc>
          <w:tcPr>
            <w:tcW w:w="1418" w:type="dxa"/>
            <w:noWrap/>
            <w:hideMark/>
          </w:tcPr>
          <w:p w14:paraId="244AF962" w14:textId="1D3D5003"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443 503,72</w:t>
            </w:r>
            <w:r w:rsidR="00D75C1C">
              <w:rPr>
                <w:rFonts w:ascii="Times New Roman" w:hAnsi="Times New Roman"/>
                <w:sz w:val="20"/>
                <w:szCs w:val="20"/>
              </w:rPr>
              <w:t xml:space="preserve"> €</w:t>
            </w:r>
          </w:p>
        </w:tc>
        <w:tc>
          <w:tcPr>
            <w:tcW w:w="1417" w:type="dxa"/>
            <w:noWrap/>
            <w:hideMark/>
          </w:tcPr>
          <w:p w14:paraId="6B4DEACF" w14:textId="4F47C1BD"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437 654,67</w:t>
            </w:r>
            <w:r w:rsidR="00D75C1C">
              <w:rPr>
                <w:rFonts w:ascii="Times New Roman" w:hAnsi="Times New Roman"/>
                <w:sz w:val="20"/>
                <w:szCs w:val="20"/>
              </w:rPr>
              <w:t xml:space="preserve"> €</w:t>
            </w:r>
          </w:p>
        </w:tc>
      </w:tr>
      <w:tr w:rsidR="00962F05" w:rsidRPr="00D75C1C" w14:paraId="3A0A9DE8" w14:textId="77777777" w:rsidTr="00D75C1C">
        <w:trPr>
          <w:trHeight w:val="70"/>
        </w:trPr>
        <w:tc>
          <w:tcPr>
            <w:tcW w:w="3114" w:type="dxa"/>
            <w:noWrap/>
            <w:hideMark/>
          </w:tcPr>
          <w:p w14:paraId="5A29613E"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1 aasta varem</w:t>
            </w:r>
          </w:p>
        </w:tc>
        <w:tc>
          <w:tcPr>
            <w:tcW w:w="1301" w:type="dxa"/>
            <w:noWrap/>
            <w:hideMark/>
          </w:tcPr>
          <w:p w14:paraId="008466B0" w14:textId="3D19DEC2"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452 047,32</w:t>
            </w:r>
            <w:r w:rsidR="00D75C1C">
              <w:rPr>
                <w:rFonts w:ascii="Times New Roman" w:hAnsi="Times New Roman"/>
                <w:sz w:val="20"/>
                <w:szCs w:val="20"/>
              </w:rPr>
              <w:t xml:space="preserve"> €</w:t>
            </w:r>
          </w:p>
        </w:tc>
        <w:tc>
          <w:tcPr>
            <w:tcW w:w="1417" w:type="dxa"/>
            <w:noWrap/>
            <w:hideMark/>
          </w:tcPr>
          <w:p w14:paraId="72641546" w14:textId="29C41E44"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665 603,81</w:t>
            </w:r>
            <w:r w:rsidR="00D75C1C">
              <w:rPr>
                <w:rFonts w:ascii="Times New Roman" w:hAnsi="Times New Roman"/>
                <w:sz w:val="20"/>
                <w:szCs w:val="20"/>
              </w:rPr>
              <w:t xml:space="preserve"> €</w:t>
            </w:r>
          </w:p>
        </w:tc>
        <w:tc>
          <w:tcPr>
            <w:tcW w:w="1418" w:type="dxa"/>
            <w:noWrap/>
            <w:hideMark/>
          </w:tcPr>
          <w:p w14:paraId="04910623" w14:textId="06A54848"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922 733,24</w:t>
            </w:r>
            <w:r w:rsidR="00D75C1C">
              <w:rPr>
                <w:rFonts w:ascii="Times New Roman" w:hAnsi="Times New Roman"/>
                <w:sz w:val="20"/>
                <w:szCs w:val="20"/>
              </w:rPr>
              <w:t xml:space="preserve"> €</w:t>
            </w:r>
          </w:p>
        </w:tc>
        <w:tc>
          <w:tcPr>
            <w:tcW w:w="1417" w:type="dxa"/>
            <w:noWrap/>
            <w:hideMark/>
          </w:tcPr>
          <w:p w14:paraId="4AA5145A" w14:textId="4EEBF41A"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695 777,12</w:t>
            </w:r>
            <w:r w:rsidR="00D75C1C">
              <w:rPr>
                <w:rFonts w:ascii="Times New Roman" w:hAnsi="Times New Roman"/>
                <w:sz w:val="20"/>
                <w:szCs w:val="20"/>
              </w:rPr>
              <w:t xml:space="preserve"> €</w:t>
            </w:r>
          </w:p>
        </w:tc>
      </w:tr>
      <w:tr w:rsidR="00962F05" w:rsidRPr="00D75C1C" w14:paraId="0C3E3694" w14:textId="77777777" w:rsidTr="00D75C1C">
        <w:trPr>
          <w:trHeight w:val="70"/>
        </w:trPr>
        <w:tc>
          <w:tcPr>
            <w:tcW w:w="3114" w:type="dxa"/>
            <w:noWrap/>
            <w:hideMark/>
          </w:tcPr>
          <w:p w14:paraId="4458A59F"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2 aastat varem</w:t>
            </w:r>
          </w:p>
        </w:tc>
        <w:tc>
          <w:tcPr>
            <w:tcW w:w="1301" w:type="dxa"/>
            <w:noWrap/>
            <w:hideMark/>
          </w:tcPr>
          <w:p w14:paraId="17D6A486" w14:textId="631BB264"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289 296,53</w:t>
            </w:r>
            <w:r w:rsidR="00D75C1C">
              <w:rPr>
                <w:rFonts w:ascii="Times New Roman" w:hAnsi="Times New Roman"/>
                <w:sz w:val="20"/>
                <w:szCs w:val="20"/>
              </w:rPr>
              <w:t xml:space="preserve"> €</w:t>
            </w:r>
          </w:p>
        </w:tc>
        <w:tc>
          <w:tcPr>
            <w:tcW w:w="1417" w:type="dxa"/>
            <w:noWrap/>
            <w:hideMark/>
          </w:tcPr>
          <w:p w14:paraId="20726167" w14:textId="54ECF85E"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393 013,55</w:t>
            </w:r>
            <w:r w:rsidR="00D75C1C">
              <w:rPr>
                <w:rFonts w:ascii="Times New Roman" w:hAnsi="Times New Roman"/>
                <w:sz w:val="20"/>
                <w:szCs w:val="20"/>
              </w:rPr>
              <w:t xml:space="preserve"> €</w:t>
            </w:r>
          </w:p>
        </w:tc>
        <w:tc>
          <w:tcPr>
            <w:tcW w:w="1418" w:type="dxa"/>
            <w:noWrap/>
            <w:hideMark/>
          </w:tcPr>
          <w:p w14:paraId="5F0F7326" w14:textId="6731521D"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670 171,80</w:t>
            </w:r>
            <w:r w:rsidR="00D75C1C">
              <w:rPr>
                <w:rFonts w:ascii="Times New Roman" w:hAnsi="Times New Roman"/>
                <w:sz w:val="20"/>
                <w:szCs w:val="20"/>
              </w:rPr>
              <w:t xml:space="preserve"> €</w:t>
            </w:r>
          </w:p>
        </w:tc>
        <w:tc>
          <w:tcPr>
            <w:tcW w:w="1417" w:type="dxa"/>
            <w:noWrap/>
            <w:hideMark/>
          </w:tcPr>
          <w:p w14:paraId="6EC164A0" w14:textId="21D405DE"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730 174,64</w:t>
            </w:r>
            <w:r w:rsidR="00D75C1C">
              <w:rPr>
                <w:rFonts w:ascii="Times New Roman" w:hAnsi="Times New Roman"/>
                <w:sz w:val="20"/>
                <w:szCs w:val="20"/>
              </w:rPr>
              <w:t xml:space="preserve"> €</w:t>
            </w:r>
          </w:p>
        </w:tc>
      </w:tr>
      <w:tr w:rsidR="00962F05" w:rsidRPr="00D75C1C" w14:paraId="3591ED31" w14:textId="77777777" w:rsidTr="00D75C1C">
        <w:trPr>
          <w:trHeight w:val="70"/>
        </w:trPr>
        <w:tc>
          <w:tcPr>
            <w:tcW w:w="3114" w:type="dxa"/>
            <w:noWrap/>
            <w:hideMark/>
          </w:tcPr>
          <w:p w14:paraId="49C08755" w14:textId="77777777" w:rsidR="00962F05" w:rsidRPr="00D75C1C" w:rsidRDefault="00962F05" w:rsidP="00D75C1C">
            <w:pPr>
              <w:pStyle w:val="Vahedeta"/>
              <w:rPr>
                <w:rFonts w:ascii="Times New Roman" w:hAnsi="Times New Roman"/>
                <w:sz w:val="20"/>
                <w:szCs w:val="20"/>
              </w:rPr>
            </w:pPr>
            <w:r w:rsidRPr="00D75C1C">
              <w:rPr>
                <w:rFonts w:ascii="Times New Roman" w:hAnsi="Times New Roman"/>
                <w:sz w:val="20"/>
                <w:szCs w:val="20"/>
              </w:rPr>
              <w:t>… 3 aastat varem</w:t>
            </w:r>
          </w:p>
        </w:tc>
        <w:tc>
          <w:tcPr>
            <w:tcW w:w="1301" w:type="dxa"/>
            <w:noWrap/>
            <w:hideMark/>
          </w:tcPr>
          <w:p w14:paraId="7A14B13A" w14:textId="2C162A01"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414 942,39</w:t>
            </w:r>
            <w:r w:rsidR="00D75C1C">
              <w:rPr>
                <w:rFonts w:ascii="Times New Roman" w:hAnsi="Times New Roman"/>
                <w:sz w:val="20"/>
                <w:szCs w:val="20"/>
              </w:rPr>
              <w:t xml:space="preserve"> €</w:t>
            </w:r>
          </w:p>
        </w:tc>
        <w:tc>
          <w:tcPr>
            <w:tcW w:w="1417" w:type="dxa"/>
            <w:noWrap/>
            <w:hideMark/>
          </w:tcPr>
          <w:p w14:paraId="06DFE6C0" w14:textId="1B8B32DF"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208 405,73</w:t>
            </w:r>
            <w:r w:rsidR="00D75C1C">
              <w:rPr>
                <w:rFonts w:ascii="Times New Roman" w:hAnsi="Times New Roman"/>
                <w:sz w:val="20"/>
                <w:szCs w:val="20"/>
              </w:rPr>
              <w:t xml:space="preserve"> €</w:t>
            </w:r>
          </w:p>
        </w:tc>
        <w:tc>
          <w:tcPr>
            <w:tcW w:w="1418" w:type="dxa"/>
            <w:noWrap/>
            <w:hideMark/>
          </w:tcPr>
          <w:p w14:paraId="56A3FDC9" w14:textId="1E2BBC78"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110 958,21</w:t>
            </w:r>
            <w:r w:rsidR="00D75C1C">
              <w:rPr>
                <w:rFonts w:ascii="Times New Roman" w:hAnsi="Times New Roman"/>
                <w:sz w:val="20"/>
                <w:szCs w:val="20"/>
              </w:rPr>
              <w:t xml:space="preserve"> €</w:t>
            </w:r>
          </w:p>
        </w:tc>
        <w:tc>
          <w:tcPr>
            <w:tcW w:w="1417" w:type="dxa"/>
            <w:noWrap/>
            <w:hideMark/>
          </w:tcPr>
          <w:p w14:paraId="6C4BDE09" w14:textId="22B48028" w:rsidR="00962F05" w:rsidRPr="00D75C1C" w:rsidRDefault="00962F05" w:rsidP="00D75C1C">
            <w:pPr>
              <w:pStyle w:val="Vahedeta"/>
              <w:jc w:val="right"/>
              <w:rPr>
                <w:rFonts w:ascii="Times New Roman" w:hAnsi="Times New Roman"/>
                <w:sz w:val="20"/>
                <w:szCs w:val="20"/>
              </w:rPr>
            </w:pPr>
            <w:r w:rsidRPr="00D75C1C">
              <w:rPr>
                <w:rFonts w:ascii="Times New Roman" w:hAnsi="Times New Roman"/>
                <w:sz w:val="20"/>
                <w:szCs w:val="20"/>
              </w:rPr>
              <w:t>264 744,55</w:t>
            </w:r>
            <w:r w:rsidR="00D75C1C">
              <w:rPr>
                <w:rFonts w:ascii="Times New Roman" w:hAnsi="Times New Roman"/>
                <w:sz w:val="20"/>
                <w:szCs w:val="20"/>
              </w:rPr>
              <w:t xml:space="preserve"> €</w:t>
            </w:r>
          </w:p>
        </w:tc>
      </w:tr>
    </w:tbl>
    <w:p w14:paraId="3A453643" w14:textId="77777777" w:rsidR="00962F05" w:rsidRDefault="00962F05" w:rsidP="00962F05">
      <w:pPr>
        <w:pStyle w:val="Vahedeta"/>
        <w:jc w:val="both"/>
        <w:rPr>
          <w:rFonts w:ascii="Times New Roman" w:hAnsi="Times New Roman"/>
          <w:sz w:val="24"/>
          <w:szCs w:val="24"/>
        </w:rPr>
      </w:pPr>
    </w:p>
    <w:p w14:paraId="1B8C39C4" w14:textId="0F89663A" w:rsidR="005313CA" w:rsidRDefault="005313CA" w:rsidP="005313CA">
      <w:pPr>
        <w:pStyle w:val="Vahedeta"/>
        <w:jc w:val="both"/>
        <w:rPr>
          <w:rFonts w:ascii="Times New Roman" w:hAnsi="Times New Roman"/>
          <w:sz w:val="24"/>
          <w:szCs w:val="24"/>
        </w:rPr>
      </w:pPr>
      <w:r>
        <w:rPr>
          <w:rFonts w:ascii="Times New Roman" w:hAnsi="Times New Roman"/>
          <w:sz w:val="24"/>
          <w:szCs w:val="24"/>
        </w:rPr>
        <w:t xml:space="preserve">Et </w:t>
      </w:r>
      <w:proofErr w:type="spellStart"/>
      <w:r w:rsidR="00962F05">
        <w:rPr>
          <w:rFonts w:ascii="Times New Roman" w:hAnsi="Times New Roman"/>
          <w:sz w:val="24"/>
          <w:szCs w:val="24"/>
        </w:rPr>
        <w:t>PankrS</w:t>
      </w:r>
      <w:proofErr w:type="spellEnd"/>
      <w:r w:rsidR="00962F05">
        <w:rPr>
          <w:rFonts w:ascii="Times New Roman" w:hAnsi="Times New Roman"/>
          <w:sz w:val="24"/>
          <w:szCs w:val="24"/>
        </w:rPr>
        <w:t xml:space="preserve"> § 65</w:t>
      </w:r>
      <w:r w:rsidR="00962F05" w:rsidRPr="00962F05">
        <w:rPr>
          <w:rFonts w:ascii="Times New Roman" w:hAnsi="Times New Roman"/>
          <w:sz w:val="24"/>
          <w:szCs w:val="24"/>
          <w:vertAlign w:val="superscript"/>
        </w:rPr>
        <w:t>1</w:t>
      </w:r>
      <w:r w:rsidR="00962F05">
        <w:rPr>
          <w:rFonts w:ascii="Times New Roman" w:hAnsi="Times New Roman"/>
          <w:sz w:val="24"/>
          <w:szCs w:val="24"/>
        </w:rPr>
        <w:t xml:space="preserve"> lg-te 1 ja 1</w:t>
      </w:r>
      <w:r w:rsidR="00962F05" w:rsidRPr="00962F05">
        <w:rPr>
          <w:rFonts w:ascii="Times New Roman" w:hAnsi="Times New Roman"/>
          <w:sz w:val="24"/>
          <w:szCs w:val="24"/>
          <w:vertAlign w:val="superscript"/>
        </w:rPr>
        <w:t>1</w:t>
      </w:r>
      <w:r w:rsidR="00962F05">
        <w:rPr>
          <w:rFonts w:ascii="Times New Roman" w:hAnsi="Times New Roman"/>
          <w:sz w:val="24"/>
          <w:szCs w:val="24"/>
        </w:rPr>
        <w:t xml:space="preserve"> </w:t>
      </w:r>
      <w:r>
        <w:rPr>
          <w:rFonts w:ascii="Times New Roman" w:hAnsi="Times New Roman"/>
          <w:sz w:val="24"/>
          <w:szCs w:val="24"/>
        </w:rPr>
        <w:t>muudatusettepaneku mõju oleks paremini mõistetav, esitame alloleva võrdlustabeli</w:t>
      </w:r>
      <w:r w:rsidR="00962F05">
        <w:rPr>
          <w:rFonts w:ascii="Times New Roman" w:hAnsi="Times New Roman"/>
          <w:sz w:val="24"/>
          <w:szCs w:val="24"/>
        </w:rPr>
        <w:t>.</w:t>
      </w:r>
    </w:p>
    <w:p w14:paraId="77E2B960" w14:textId="77777777" w:rsidR="00962F05" w:rsidRDefault="00962F05" w:rsidP="005313CA">
      <w:pPr>
        <w:pStyle w:val="Vahedeta"/>
        <w:jc w:val="both"/>
        <w:rPr>
          <w:rFonts w:ascii="Times New Roman" w:hAnsi="Times New Roman"/>
          <w:sz w:val="24"/>
          <w:szCs w:val="24"/>
        </w:rPr>
      </w:pPr>
    </w:p>
    <w:p w14:paraId="5A64683F" w14:textId="51DB7075" w:rsidR="00962F05" w:rsidRDefault="00962F05" w:rsidP="005313CA">
      <w:pPr>
        <w:pStyle w:val="Vahedeta"/>
        <w:jc w:val="both"/>
        <w:rPr>
          <w:rFonts w:ascii="Times New Roman" w:hAnsi="Times New Roman"/>
          <w:sz w:val="24"/>
          <w:szCs w:val="24"/>
        </w:rPr>
      </w:pPr>
      <w:r>
        <w:rPr>
          <w:rFonts w:ascii="Times New Roman" w:hAnsi="Times New Roman"/>
          <w:sz w:val="24"/>
          <w:szCs w:val="24"/>
        </w:rPr>
        <w:t>Tabel 2: Koja ettepaneku ja kehtivate tasumäärade võrdlus:</w:t>
      </w:r>
    </w:p>
    <w:tbl>
      <w:tblPr>
        <w:tblStyle w:val="Kontuurtabel"/>
        <w:tblW w:w="0" w:type="auto"/>
        <w:tblLook w:val="04A0" w:firstRow="1" w:lastRow="0" w:firstColumn="1" w:lastColumn="0" w:noHBand="0" w:noVBand="1"/>
      </w:tblPr>
      <w:tblGrid>
        <w:gridCol w:w="1443"/>
        <w:gridCol w:w="1396"/>
        <w:gridCol w:w="1399"/>
        <w:gridCol w:w="1394"/>
        <w:gridCol w:w="1496"/>
        <w:gridCol w:w="1509"/>
      </w:tblGrid>
      <w:tr w:rsidR="005313CA" w:rsidRPr="00D75C1C" w14:paraId="2C69DD18" w14:textId="77777777" w:rsidTr="00253041">
        <w:tc>
          <w:tcPr>
            <w:tcW w:w="1443" w:type="dxa"/>
            <w:vMerge w:val="restart"/>
          </w:tcPr>
          <w:p w14:paraId="6D90DF81"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Pankrotivara</w:t>
            </w:r>
          </w:p>
        </w:tc>
        <w:tc>
          <w:tcPr>
            <w:tcW w:w="2795" w:type="dxa"/>
            <w:gridSpan w:val="2"/>
          </w:tcPr>
          <w:p w14:paraId="69DB46C1" w14:textId="77777777" w:rsidR="005313CA" w:rsidRPr="00D75C1C" w:rsidRDefault="005313CA" w:rsidP="00D75C1C">
            <w:pPr>
              <w:pStyle w:val="Vahedeta"/>
              <w:jc w:val="center"/>
              <w:rPr>
                <w:rFonts w:ascii="Times New Roman" w:hAnsi="Times New Roman"/>
                <w:sz w:val="20"/>
                <w:szCs w:val="20"/>
              </w:rPr>
            </w:pPr>
            <w:r w:rsidRPr="00D75C1C">
              <w:rPr>
                <w:rFonts w:ascii="Times New Roman" w:hAnsi="Times New Roman"/>
                <w:sz w:val="20"/>
                <w:szCs w:val="20"/>
              </w:rPr>
              <w:t xml:space="preserve">Kehtiv </w:t>
            </w:r>
            <w:proofErr w:type="spellStart"/>
            <w:r w:rsidRPr="00D75C1C">
              <w:rPr>
                <w:rFonts w:ascii="Times New Roman" w:hAnsi="Times New Roman"/>
                <w:sz w:val="20"/>
                <w:szCs w:val="20"/>
              </w:rPr>
              <w:t>PankrS</w:t>
            </w:r>
            <w:proofErr w:type="spellEnd"/>
            <w:r w:rsidRPr="00D75C1C">
              <w:rPr>
                <w:rFonts w:ascii="Times New Roman" w:hAnsi="Times New Roman"/>
                <w:sz w:val="20"/>
                <w:szCs w:val="20"/>
              </w:rPr>
              <w:t xml:space="preserve"> § 65</w:t>
            </w:r>
            <w:r w:rsidRPr="00D75C1C">
              <w:rPr>
                <w:rFonts w:ascii="Times New Roman" w:hAnsi="Times New Roman"/>
                <w:sz w:val="20"/>
                <w:szCs w:val="20"/>
                <w:vertAlign w:val="superscript"/>
              </w:rPr>
              <w:t>1</w:t>
            </w:r>
          </w:p>
        </w:tc>
        <w:tc>
          <w:tcPr>
            <w:tcW w:w="1394" w:type="dxa"/>
            <w:vMerge w:val="restart"/>
          </w:tcPr>
          <w:p w14:paraId="1C3653B9"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Koja ettepanek</w:t>
            </w:r>
          </w:p>
        </w:tc>
        <w:tc>
          <w:tcPr>
            <w:tcW w:w="3005" w:type="dxa"/>
            <w:gridSpan w:val="2"/>
          </w:tcPr>
          <w:p w14:paraId="6B36B27A" w14:textId="77777777" w:rsidR="005313CA" w:rsidRPr="00D75C1C" w:rsidRDefault="005313CA" w:rsidP="00D75C1C">
            <w:pPr>
              <w:pStyle w:val="Vahedeta"/>
              <w:jc w:val="center"/>
              <w:rPr>
                <w:rFonts w:ascii="Times New Roman" w:hAnsi="Times New Roman"/>
                <w:sz w:val="20"/>
                <w:szCs w:val="20"/>
              </w:rPr>
            </w:pPr>
            <w:r w:rsidRPr="00D75C1C">
              <w:rPr>
                <w:rFonts w:ascii="Times New Roman" w:hAnsi="Times New Roman"/>
                <w:sz w:val="20"/>
                <w:szCs w:val="20"/>
              </w:rPr>
              <w:t>Muutus võrreldes</w:t>
            </w:r>
          </w:p>
        </w:tc>
      </w:tr>
      <w:tr w:rsidR="005313CA" w:rsidRPr="00D75C1C" w14:paraId="0909FC8C" w14:textId="77777777" w:rsidTr="00253041">
        <w:tc>
          <w:tcPr>
            <w:tcW w:w="1443" w:type="dxa"/>
            <w:vMerge/>
          </w:tcPr>
          <w:p w14:paraId="7453B569" w14:textId="77777777" w:rsidR="005313CA" w:rsidRPr="00D75C1C" w:rsidRDefault="005313CA" w:rsidP="00253041">
            <w:pPr>
              <w:pStyle w:val="Vahedeta"/>
              <w:jc w:val="both"/>
              <w:rPr>
                <w:rFonts w:ascii="Times New Roman" w:hAnsi="Times New Roman"/>
                <w:sz w:val="20"/>
                <w:szCs w:val="20"/>
              </w:rPr>
            </w:pPr>
          </w:p>
        </w:tc>
        <w:tc>
          <w:tcPr>
            <w:tcW w:w="1396" w:type="dxa"/>
          </w:tcPr>
          <w:p w14:paraId="4A63793A"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alammäär</w:t>
            </w:r>
          </w:p>
        </w:tc>
        <w:tc>
          <w:tcPr>
            <w:tcW w:w="1399" w:type="dxa"/>
          </w:tcPr>
          <w:p w14:paraId="652E781D"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ülemmäär</w:t>
            </w:r>
          </w:p>
        </w:tc>
        <w:tc>
          <w:tcPr>
            <w:tcW w:w="1394" w:type="dxa"/>
            <w:vMerge/>
          </w:tcPr>
          <w:p w14:paraId="42C2ECC4" w14:textId="77777777" w:rsidR="005313CA" w:rsidRPr="00D75C1C" w:rsidRDefault="005313CA" w:rsidP="00253041">
            <w:pPr>
              <w:pStyle w:val="Vahedeta"/>
              <w:jc w:val="both"/>
              <w:rPr>
                <w:rFonts w:ascii="Times New Roman" w:hAnsi="Times New Roman"/>
                <w:sz w:val="20"/>
                <w:szCs w:val="20"/>
              </w:rPr>
            </w:pPr>
          </w:p>
        </w:tc>
        <w:tc>
          <w:tcPr>
            <w:tcW w:w="1496" w:type="dxa"/>
          </w:tcPr>
          <w:p w14:paraId="4B01FB30"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alammääraga</w:t>
            </w:r>
          </w:p>
        </w:tc>
        <w:tc>
          <w:tcPr>
            <w:tcW w:w="1509" w:type="dxa"/>
          </w:tcPr>
          <w:p w14:paraId="260E2E11" w14:textId="77777777" w:rsidR="005313CA" w:rsidRPr="00D75C1C" w:rsidRDefault="005313CA" w:rsidP="00253041">
            <w:pPr>
              <w:pStyle w:val="Vahedeta"/>
              <w:jc w:val="both"/>
              <w:rPr>
                <w:rFonts w:ascii="Times New Roman" w:hAnsi="Times New Roman"/>
                <w:sz w:val="20"/>
                <w:szCs w:val="20"/>
              </w:rPr>
            </w:pPr>
            <w:r w:rsidRPr="00D75C1C">
              <w:rPr>
                <w:rFonts w:ascii="Times New Roman" w:hAnsi="Times New Roman"/>
                <w:sz w:val="20"/>
                <w:szCs w:val="20"/>
              </w:rPr>
              <w:t>ülemmääraga</w:t>
            </w:r>
          </w:p>
        </w:tc>
      </w:tr>
      <w:tr w:rsidR="005313CA" w:rsidRPr="00D75C1C" w14:paraId="36B2021B" w14:textId="77777777" w:rsidTr="00253041">
        <w:tc>
          <w:tcPr>
            <w:tcW w:w="1443" w:type="dxa"/>
          </w:tcPr>
          <w:p w14:paraId="5F2A4D71"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5000</w:t>
            </w:r>
          </w:p>
        </w:tc>
        <w:tc>
          <w:tcPr>
            <w:tcW w:w="1396" w:type="dxa"/>
          </w:tcPr>
          <w:p w14:paraId="74E9C5EF"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1200</w:t>
            </w:r>
          </w:p>
        </w:tc>
        <w:tc>
          <w:tcPr>
            <w:tcW w:w="1399" w:type="dxa"/>
          </w:tcPr>
          <w:p w14:paraId="475B5284"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2120</w:t>
            </w:r>
          </w:p>
        </w:tc>
        <w:tc>
          <w:tcPr>
            <w:tcW w:w="1394" w:type="dxa"/>
          </w:tcPr>
          <w:p w14:paraId="157972FD"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2000</w:t>
            </w:r>
          </w:p>
        </w:tc>
        <w:tc>
          <w:tcPr>
            <w:tcW w:w="1496" w:type="dxa"/>
          </w:tcPr>
          <w:p w14:paraId="6F3D1000"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+66,7 %</w:t>
            </w:r>
          </w:p>
        </w:tc>
        <w:tc>
          <w:tcPr>
            <w:tcW w:w="1509" w:type="dxa"/>
          </w:tcPr>
          <w:p w14:paraId="149BC3C4"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-5,6 %</w:t>
            </w:r>
          </w:p>
        </w:tc>
      </w:tr>
      <w:tr w:rsidR="005313CA" w:rsidRPr="00D75C1C" w14:paraId="089B3F9D" w14:textId="77777777" w:rsidTr="00253041">
        <w:tc>
          <w:tcPr>
            <w:tcW w:w="1443" w:type="dxa"/>
          </w:tcPr>
          <w:p w14:paraId="66079FB8"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10000</w:t>
            </w:r>
          </w:p>
        </w:tc>
        <w:tc>
          <w:tcPr>
            <w:tcW w:w="1396" w:type="dxa"/>
          </w:tcPr>
          <w:p w14:paraId="4D8754D9"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2587</w:t>
            </w:r>
          </w:p>
        </w:tc>
        <w:tc>
          <w:tcPr>
            <w:tcW w:w="1399" w:type="dxa"/>
          </w:tcPr>
          <w:p w14:paraId="5BCEDE19"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3877</w:t>
            </w:r>
          </w:p>
        </w:tc>
        <w:tc>
          <w:tcPr>
            <w:tcW w:w="1394" w:type="dxa"/>
          </w:tcPr>
          <w:p w14:paraId="2A2B5A0C"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4000</w:t>
            </w:r>
          </w:p>
        </w:tc>
        <w:tc>
          <w:tcPr>
            <w:tcW w:w="1496" w:type="dxa"/>
          </w:tcPr>
          <w:p w14:paraId="5C2A4697"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+54,6 %</w:t>
            </w:r>
          </w:p>
        </w:tc>
        <w:tc>
          <w:tcPr>
            <w:tcW w:w="1509" w:type="dxa"/>
          </w:tcPr>
          <w:p w14:paraId="5CE2EC97"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+3,1 %</w:t>
            </w:r>
          </w:p>
        </w:tc>
      </w:tr>
      <w:tr w:rsidR="005313CA" w:rsidRPr="00D75C1C" w14:paraId="33D5F9DC" w14:textId="77777777" w:rsidTr="00253041">
        <w:tc>
          <w:tcPr>
            <w:tcW w:w="1443" w:type="dxa"/>
          </w:tcPr>
          <w:p w14:paraId="46E42CF2"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25000</w:t>
            </w:r>
          </w:p>
        </w:tc>
        <w:tc>
          <w:tcPr>
            <w:tcW w:w="1396" w:type="dxa"/>
          </w:tcPr>
          <w:p w14:paraId="3A9D219F"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4715</w:t>
            </w:r>
          </w:p>
        </w:tc>
        <w:tc>
          <w:tcPr>
            <w:tcW w:w="1399" w:type="dxa"/>
          </w:tcPr>
          <w:p w14:paraId="391FA535"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6326</w:t>
            </w:r>
          </w:p>
        </w:tc>
        <w:tc>
          <w:tcPr>
            <w:tcW w:w="1394" w:type="dxa"/>
          </w:tcPr>
          <w:p w14:paraId="0E11B0EF"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10000</w:t>
            </w:r>
          </w:p>
        </w:tc>
        <w:tc>
          <w:tcPr>
            <w:tcW w:w="1496" w:type="dxa"/>
          </w:tcPr>
          <w:p w14:paraId="57BD69A9"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+112,1 %</w:t>
            </w:r>
          </w:p>
        </w:tc>
        <w:tc>
          <w:tcPr>
            <w:tcW w:w="1509" w:type="dxa"/>
          </w:tcPr>
          <w:p w14:paraId="188B5203"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+58,0 %</w:t>
            </w:r>
          </w:p>
        </w:tc>
      </w:tr>
      <w:tr w:rsidR="005313CA" w:rsidRPr="00D75C1C" w14:paraId="7CD16AC3" w14:textId="77777777" w:rsidTr="00253041">
        <w:tc>
          <w:tcPr>
            <w:tcW w:w="1443" w:type="dxa"/>
          </w:tcPr>
          <w:p w14:paraId="32DF2C50"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50000</w:t>
            </w:r>
          </w:p>
        </w:tc>
        <w:tc>
          <w:tcPr>
            <w:tcW w:w="1396" w:type="dxa"/>
          </w:tcPr>
          <w:p w14:paraId="36B3C62A"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7843</w:t>
            </w:r>
          </w:p>
        </w:tc>
        <w:tc>
          <w:tcPr>
            <w:tcW w:w="1399" w:type="dxa"/>
          </w:tcPr>
          <w:p w14:paraId="29C60F94"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9779</w:t>
            </w:r>
          </w:p>
        </w:tc>
        <w:tc>
          <w:tcPr>
            <w:tcW w:w="1394" w:type="dxa"/>
          </w:tcPr>
          <w:p w14:paraId="2E505DD5"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18100</w:t>
            </w:r>
          </w:p>
        </w:tc>
        <w:tc>
          <w:tcPr>
            <w:tcW w:w="1496" w:type="dxa"/>
          </w:tcPr>
          <w:p w14:paraId="5C2C8FA4"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+130,8 %</w:t>
            </w:r>
          </w:p>
        </w:tc>
        <w:tc>
          <w:tcPr>
            <w:tcW w:w="1509" w:type="dxa"/>
          </w:tcPr>
          <w:p w14:paraId="348F698F"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+85,1 %</w:t>
            </w:r>
          </w:p>
        </w:tc>
      </w:tr>
      <w:tr w:rsidR="005313CA" w:rsidRPr="00D75C1C" w14:paraId="5B0DD61B" w14:textId="77777777" w:rsidTr="00253041">
        <w:tc>
          <w:tcPr>
            <w:tcW w:w="1443" w:type="dxa"/>
          </w:tcPr>
          <w:p w14:paraId="08F9B68D"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100000</w:t>
            </w:r>
          </w:p>
        </w:tc>
        <w:tc>
          <w:tcPr>
            <w:tcW w:w="1396" w:type="dxa"/>
          </w:tcPr>
          <w:p w14:paraId="6EDCEE80"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12572</w:t>
            </w:r>
          </w:p>
        </w:tc>
        <w:tc>
          <w:tcPr>
            <w:tcW w:w="1399" w:type="dxa"/>
          </w:tcPr>
          <w:p w14:paraId="2CB695F1" w14:textId="77777777" w:rsidR="005313CA" w:rsidRPr="00D75C1C" w:rsidDel="003D7F02" w:rsidRDefault="005313CA" w:rsidP="00253041">
            <w:pPr>
              <w:pStyle w:val="Vahedeta"/>
              <w:jc w:val="right"/>
              <w:rPr>
                <w:rFonts w:ascii="Times New Roman" w:hAnsi="Times New Roman"/>
                <w:sz w:val="20"/>
                <w:szCs w:val="20"/>
              </w:rPr>
            </w:pPr>
            <w:r w:rsidRPr="00D75C1C">
              <w:rPr>
                <w:rFonts w:ascii="Times New Roman" w:hAnsi="Times New Roman"/>
                <w:sz w:val="20"/>
                <w:szCs w:val="20"/>
              </w:rPr>
              <w:t>14914</w:t>
            </w:r>
          </w:p>
        </w:tc>
        <w:tc>
          <w:tcPr>
            <w:tcW w:w="1394" w:type="dxa"/>
          </w:tcPr>
          <w:p w14:paraId="73A318B0"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25750</w:t>
            </w:r>
          </w:p>
        </w:tc>
        <w:tc>
          <w:tcPr>
            <w:tcW w:w="1496" w:type="dxa"/>
          </w:tcPr>
          <w:p w14:paraId="52F7057B"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+104,8 %</w:t>
            </w:r>
          </w:p>
        </w:tc>
        <w:tc>
          <w:tcPr>
            <w:tcW w:w="1509" w:type="dxa"/>
          </w:tcPr>
          <w:p w14:paraId="699A2F1A"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+72,7 %</w:t>
            </w:r>
          </w:p>
        </w:tc>
      </w:tr>
      <w:tr w:rsidR="005313CA" w:rsidRPr="00D75C1C" w14:paraId="5F966779" w14:textId="77777777" w:rsidTr="00253041">
        <w:tc>
          <w:tcPr>
            <w:tcW w:w="1443" w:type="dxa"/>
          </w:tcPr>
          <w:p w14:paraId="3CDBA599"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320000</w:t>
            </w:r>
          </w:p>
        </w:tc>
        <w:tc>
          <w:tcPr>
            <w:tcW w:w="1396" w:type="dxa"/>
          </w:tcPr>
          <w:p w14:paraId="516CA59D"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22988</w:t>
            </w:r>
          </w:p>
        </w:tc>
        <w:tc>
          <w:tcPr>
            <w:tcW w:w="1399" w:type="dxa"/>
          </w:tcPr>
          <w:p w14:paraId="501A595E" w14:textId="77777777" w:rsidR="005313CA" w:rsidRPr="00D75C1C" w:rsidDel="003D7F02" w:rsidRDefault="005313CA" w:rsidP="00253041">
            <w:pPr>
              <w:pStyle w:val="Vahedeta"/>
              <w:jc w:val="right"/>
              <w:rPr>
                <w:rFonts w:ascii="Times New Roman" w:hAnsi="Times New Roman"/>
                <w:sz w:val="20"/>
                <w:szCs w:val="20"/>
              </w:rPr>
            </w:pPr>
            <w:r w:rsidRPr="00D75C1C">
              <w:rPr>
                <w:rFonts w:ascii="Times New Roman" w:hAnsi="Times New Roman"/>
                <w:sz w:val="20"/>
                <w:szCs w:val="20"/>
              </w:rPr>
              <w:t>26655</w:t>
            </w:r>
          </w:p>
        </w:tc>
        <w:tc>
          <w:tcPr>
            <w:tcW w:w="1394" w:type="dxa"/>
          </w:tcPr>
          <w:p w14:paraId="1DE3431E"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42250</w:t>
            </w:r>
          </w:p>
        </w:tc>
        <w:tc>
          <w:tcPr>
            <w:tcW w:w="1496" w:type="dxa"/>
          </w:tcPr>
          <w:p w14:paraId="329292D1"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+83,8 %</w:t>
            </w:r>
          </w:p>
        </w:tc>
        <w:tc>
          <w:tcPr>
            <w:tcW w:w="1509" w:type="dxa"/>
          </w:tcPr>
          <w:p w14:paraId="3C172941"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+58,5 %</w:t>
            </w:r>
          </w:p>
        </w:tc>
      </w:tr>
      <w:tr w:rsidR="005313CA" w:rsidRPr="00D75C1C" w14:paraId="568B0C74" w14:textId="77777777" w:rsidTr="00253041">
        <w:tc>
          <w:tcPr>
            <w:tcW w:w="1443" w:type="dxa"/>
          </w:tcPr>
          <w:p w14:paraId="280C6407"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700000</w:t>
            </w:r>
          </w:p>
        </w:tc>
        <w:tc>
          <w:tcPr>
            <w:tcW w:w="1396" w:type="dxa"/>
          </w:tcPr>
          <w:p w14:paraId="7E661690"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32284</w:t>
            </w:r>
          </w:p>
        </w:tc>
        <w:tc>
          <w:tcPr>
            <w:tcW w:w="1399" w:type="dxa"/>
          </w:tcPr>
          <w:p w14:paraId="2D7C9118" w14:textId="77777777" w:rsidR="005313CA" w:rsidRPr="00D75C1C" w:rsidDel="003D7F02" w:rsidRDefault="005313CA" w:rsidP="00253041">
            <w:pPr>
              <w:pStyle w:val="Vahedeta"/>
              <w:jc w:val="right"/>
              <w:rPr>
                <w:rFonts w:ascii="Times New Roman" w:hAnsi="Times New Roman"/>
                <w:sz w:val="20"/>
                <w:szCs w:val="20"/>
              </w:rPr>
            </w:pPr>
            <w:r w:rsidRPr="00D75C1C">
              <w:rPr>
                <w:rFonts w:ascii="Times New Roman" w:hAnsi="Times New Roman"/>
                <w:sz w:val="20"/>
                <w:szCs w:val="20"/>
              </w:rPr>
              <w:t>42000</w:t>
            </w:r>
          </w:p>
        </w:tc>
        <w:tc>
          <w:tcPr>
            <w:tcW w:w="1394" w:type="dxa"/>
          </w:tcPr>
          <w:p w14:paraId="1ED70616" w14:textId="7F75F0D3" w:rsidR="005313CA" w:rsidRPr="00D75C1C" w:rsidRDefault="000F62FA" w:rsidP="00253041">
            <w:pPr>
              <w:pStyle w:val="Vahedeta"/>
              <w:jc w:val="right"/>
              <w:rPr>
                <w:rFonts w:ascii="Times New Roman" w:hAnsi="Times New Roman"/>
                <w:sz w:val="20"/>
                <w:szCs w:val="20"/>
              </w:rPr>
            </w:pPr>
            <w:r w:rsidRPr="00D75C1C">
              <w:rPr>
                <w:rFonts w:ascii="Times New Roman" w:hAnsi="Times New Roman"/>
                <w:sz w:val="20"/>
                <w:szCs w:val="20"/>
              </w:rPr>
              <w:t>61000</w:t>
            </w:r>
          </w:p>
        </w:tc>
        <w:tc>
          <w:tcPr>
            <w:tcW w:w="1496" w:type="dxa"/>
          </w:tcPr>
          <w:p w14:paraId="3A112E98" w14:textId="6AA4C4AA"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+8</w:t>
            </w:r>
            <w:r w:rsidR="000F62FA" w:rsidRPr="00D75C1C">
              <w:rPr>
                <w:rFonts w:ascii="Times New Roman" w:hAnsi="Times New Roman"/>
                <w:sz w:val="20"/>
                <w:szCs w:val="20"/>
              </w:rPr>
              <w:t>8,9</w:t>
            </w:r>
            <w:r w:rsidRPr="00D75C1C">
              <w:rPr>
                <w:rFonts w:ascii="Times New Roman" w:hAnsi="Times New Roman"/>
                <w:sz w:val="20"/>
                <w:szCs w:val="20"/>
              </w:rPr>
              <w:t xml:space="preserve"> %</w:t>
            </w:r>
          </w:p>
        </w:tc>
        <w:tc>
          <w:tcPr>
            <w:tcW w:w="1509" w:type="dxa"/>
          </w:tcPr>
          <w:p w14:paraId="40354453" w14:textId="4E198AE5"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+4</w:t>
            </w:r>
            <w:r w:rsidR="000F62FA" w:rsidRPr="00D75C1C">
              <w:rPr>
                <w:rFonts w:ascii="Times New Roman" w:hAnsi="Times New Roman"/>
                <w:sz w:val="20"/>
                <w:szCs w:val="20"/>
              </w:rPr>
              <w:t>5,2</w:t>
            </w:r>
            <w:r w:rsidRPr="00D75C1C">
              <w:rPr>
                <w:rFonts w:ascii="Times New Roman" w:hAnsi="Times New Roman"/>
                <w:sz w:val="20"/>
                <w:szCs w:val="20"/>
              </w:rPr>
              <w:t xml:space="preserve"> %</w:t>
            </w:r>
          </w:p>
        </w:tc>
      </w:tr>
      <w:tr w:rsidR="005313CA" w:rsidRPr="00D75C1C" w14:paraId="01990B81" w14:textId="77777777" w:rsidTr="00253041">
        <w:tc>
          <w:tcPr>
            <w:tcW w:w="1443" w:type="dxa"/>
          </w:tcPr>
          <w:p w14:paraId="2F6991FD"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1000000</w:t>
            </w:r>
          </w:p>
        </w:tc>
        <w:tc>
          <w:tcPr>
            <w:tcW w:w="1396" w:type="dxa"/>
          </w:tcPr>
          <w:p w14:paraId="00125435"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35284</w:t>
            </w:r>
          </w:p>
        </w:tc>
        <w:tc>
          <w:tcPr>
            <w:tcW w:w="1399" w:type="dxa"/>
          </w:tcPr>
          <w:p w14:paraId="5A3518B2" w14:textId="77777777" w:rsidR="005313CA" w:rsidRPr="00D75C1C" w:rsidDel="003D7F02" w:rsidRDefault="005313CA" w:rsidP="00253041">
            <w:pPr>
              <w:pStyle w:val="Vahedeta"/>
              <w:jc w:val="right"/>
              <w:rPr>
                <w:rFonts w:ascii="Times New Roman" w:hAnsi="Times New Roman"/>
                <w:sz w:val="20"/>
                <w:szCs w:val="20"/>
              </w:rPr>
            </w:pPr>
            <w:r w:rsidRPr="00D75C1C">
              <w:rPr>
                <w:rFonts w:ascii="Times New Roman" w:hAnsi="Times New Roman"/>
                <w:sz w:val="20"/>
                <w:szCs w:val="20"/>
              </w:rPr>
              <w:t>60000</w:t>
            </w:r>
          </w:p>
        </w:tc>
        <w:tc>
          <w:tcPr>
            <w:tcW w:w="1394" w:type="dxa"/>
          </w:tcPr>
          <w:p w14:paraId="42013B48" w14:textId="44F24490" w:rsidR="005313CA" w:rsidRPr="00D75C1C" w:rsidRDefault="000F62FA" w:rsidP="00253041">
            <w:pPr>
              <w:pStyle w:val="Vahedeta"/>
              <w:jc w:val="right"/>
              <w:rPr>
                <w:rFonts w:ascii="Times New Roman" w:hAnsi="Times New Roman"/>
                <w:sz w:val="20"/>
                <w:szCs w:val="20"/>
              </w:rPr>
            </w:pPr>
            <w:r w:rsidRPr="00D75C1C">
              <w:rPr>
                <w:rFonts w:ascii="Times New Roman" w:hAnsi="Times New Roman"/>
                <w:sz w:val="20"/>
                <w:szCs w:val="20"/>
              </w:rPr>
              <w:t>72000</w:t>
            </w:r>
          </w:p>
        </w:tc>
        <w:tc>
          <w:tcPr>
            <w:tcW w:w="1496" w:type="dxa"/>
          </w:tcPr>
          <w:p w14:paraId="444C1FBC" w14:textId="1D3D2C32"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w:t>
            </w:r>
            <w:r w:rsidR="000F62FA" w:rsidRPr="00D75C1C">
              <w:rPr>
                <w:rFonts w:ascii="Times New Roman" w:hAnsi="Times New Roman"/>
                <w:sz w:val="20"/>
                <w:szCs w:val="20"/>
              </w:rPr>
              <w:t>104,1</w:t>
            </w:r>
            <w:r w:rsidRPr="00D75C1C">
              <w:rPr>
                <w:rFonts w:ascii="Times New Roman" w:hAnsi="Times New Roman"/>
                <w:sz w:val="20"/>
                <w:szCs w:val="20"/>
              </w:rPr>
              <w:t xml:space="preserve"> %</w:t>
            </w:r>
          </w:p>
        </w:tc>
        <w:tc>
          <w:tcPr>
            <w:tcW w:w="1509" w:type="dxa"/>
          </w:tcPr>
          <w:p w14:paraId="376A3C53" w14:textId="4ED53282"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w:t>
            </w:r>
            <w:r w:rsidR="000F62FA" w:rsidRPr="00D75C1C">
              <w:rPr>
                <w:rFonts w:ascii="Times New Roman" w:hAnsi="Times New Roman"/>
                <w:sz w:val="20"/>
                <w:szCs w:val="20"/>
              </w:rPr>
              <w:t>20,0</w:t>
            </w:r>
            <w:r w:rsidRPr="00D75C1C">
              <w:rPr>
                <w:rFonts w:ascii="Times New Roman" w:hAnsi="Times New Roman"/>
                <w:sz w:val="20"/>
                <w:szCs w:val="20"/>
              </w:rPr>
              <w:t xml:space="preserve"> %</w:t>
            </w:r>
          </w:p>
        </w:tc>
      </w:tr>
      <w:tr w:rsidR="005313CA" w:rsidRPr="00D75C1C" w14:paraId="4FD96355" w14:textId="77777777" w:rsidTr="00253041">
        <w:tc>
          <w:tcPr>
            <w:tcW w:w="1443" w:type="dxa"/>
          </w:tcPr>
          <w:p w14:paraId="675B150C"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1500000</w:t>
            </w:r>
          </w:p>
        </w:tc>
        <w:tc>
          <w:tcPr>
            <w:tcW w:w="1396" w:type="dxa"/>
          </w:tcPr>
          <w:p w14:paraId="2C436E9D" w14:textId="77777777"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40284</w:t>
            </w:r>
          </w:p>
        </w:tc>
        <w:tc>
          <w:tcPr>
            <w:tcW w:w="1399" w:type="dxa"/>
          </w:tcPr>
          <w:p w14:paraId="31F748A4" w14:textId="77777777" w:rsidR="005313CA" w:rsidRPr="00D75C1C" w:rsidDel="003D7F02" w:rsidRDefault="005313CA" w:rsidP="00253041">
            <w:pPr>
              <w:pStyle w:val="Vahedeta"/>
              <w:jc w:val="right"/>
              <w:rPr>
                <w:rFonts w:ascii="Times New Roman" w:hAnsi="Times New Roman"/>
                <w:sz w:val="20"/>
                <w:szCs w:val="20"/>
              </w:rPr>
            </w:pPr>
            <w:r w:rsidRPr="00D75C1C">
              <w:rPr>
                <w:rFonts w:ascii="Times New Roman" w:hAnsi="Times New Roman"/>
                <w:sz w:val="20"/>
                <w:szCs w:val="20"/>
              </w:rPr>
              <w:t>90000</w:t>
            </w:r>
          </w:p>
        </w:tc>
        <w:tc>
          <w:tcPr>
            <w:tcW w:w="1394" w:type="dxa"/>
          </w:tcPr>
          <w:p w14:paraId="76AA799E" w14:textId="63FF95D8" w:rsidR="005313CA" w:rsidRPr="00D75C1C" w:rsidRDefault="000F62FA" w:rsidP="00253041">
            <w:pPr>
              <w:pStyle w:val="Vahedeta"/>
              <w:jc w:val="right"/>
              <w:rPr>
                <w:rFonts w:ascii="Times New Roman" w:hAnsi="Times New Roman"/>
                <w:sz w:val="20"/>
                <w:szCs w:val="20"/>
              </w:rPr>
            </w:pPr>
            <w:r w:rsidRPr="00D75C1C">
              <w:rPr>
                <w:rFonts w:ascii="Times New Roman" w:hAnsi="Times New Roman"/>
                <w:sz w:val="20"/>
                <w:szCs w:val="20"/>
              </w:rPr>
              <w:t>89500</w:t>
            </w:r>
          </w:p>
        </w:tc>
        <w:tc>
          <w:tcPr>
            <w:tcW w:w="1496" w:type="dxa"/>
          </w:tcPr>
          <w:p w14:paraId="05088B87" w14:textId="5F245988"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w:t>
            </w:r>
            <w:r w:rsidR="000F62FA" w:rsidRPr="00D75C1C">
              <w:rPr>
                <w:rFonts w:ascii="Times New Roman" w:hAnsi="Times New Roman"/>
                <w:sz w:val="20"/>
                <w:szCs w:val="20"/>
              </w:rPr>
              <w:t>122,2</w:t>
            </w:r>
            <w:r w:rsidRPr="00D75C1C">
              <w:rPr>
                <w:rFonts w:ascii="Times New Roman" w:hAnsi="Times New Roman"/>
                <w:sz w:val="20"/>
                <w:szCs w:val="20"/>
              </w:rPr>
              <w:t xml:space="preserve"> %</w:t>
            </w:r>
          </w:p>
        </w:tc>
        <w:tc>
          <w:tcPr>
            <w:tcW w:w="1509" w:type="dxa"/>
          </w:tcPr>
          <w:p w14:paraId="33DD6787" w14:textId="108B9CFC" w:rsidR="005313CA" w:rsidRPr="00D75C1C" w:rsidRDefault="005313CA" w:rsidP="00253041">
            <w:pPr>
              <w:pStyle w:val="Vahedeta"/>
              <w:jc w:val="right"/>
              <w:rPr>
                <w:rFonts w:ascii="Times New Roman" w:hAnsi="Times New Roman"/>
                <w:sz w:val="20"/>
                <w:szCs w:val="20"/>
              </w:rPr>
            </w:pPr>
            <w:r w:rsidRPr="00D75C1C">
              <w:rPr>
                <w:rFonts w:ascii="Times New Roman" w:hAnsi="Times New Roman"/>
                <w:sz w:val="20"/>
                <w:szCs w:val="20"/>
              </w:rPr>
              <w:t>-</w:t>
            </w:r>
            <w:r w:rsidR="000F62FA" w:rsidRPr="00D75C1C">
              <w:rPr>
                <w:rFonts w:ascii="Times New Roman" w:hAnsi="Times New Roman"/>
                <w:sz w:val="20"/>
                <w:szCs w:val="20"/>
              </w:rPr>
              <w:t>0,6</w:t>
            </w:r>
            <w:r w:rsidRPr="00D75C1C">
              <w:rPr>
                <w:rFonts w:ascii="Times New Roman" w:hAnsi="Times New Roman"/>
                <w:sz w:val="20"/>
                <w:szCs w:val="20"/>
              </w:rPr>
              <w:t xml:space="preserve"> %</w:t>
            </w:r>
          </w:p>
        </w:tc>
      </w:tr>
    </w:tbl>
    <w:p w14:paraId="6B1DDDAA" w14:textId="77777777" w:rsidR="00D75C1C" w:rsidRDefault="00D75C1C" w:rsidP="00563606">
      <w:pPr>
        <w:pStyle w:val="Vahedeta"/>
        <w:jc w:val="both"/>
        <w:rPr>
          <w:rFonts w:ascii="Times New Roman" w:hAnsi="Times New Roman"/>
          <w:sz w:val="24"/>
          <w:szCs w:val="24"/>
        </w:rPr>
      </w:pPr>
    </w:p>
    <w:p w14:paraId="316F950A" w14:textId="794870D7" w:rsidR="00563606" w:rsidRDefault="00302580" w:rsidP="00563606">
      <w:pPr>
        <w:pStyle w:val="Vahedeta"/>
        <w:jc w:val="both"/>
        <w:rPr>
          <w:rFonts w:ascii="Times New Roman" w:hAnsi="Times New Roman"/>
          <w:sz w:val="24"/>
          <w:szCs w:val="24"/>
        </w:rPr>
      </w:pPr>
      <w:r>
        <w:rPr>
          <w:rFonts w:ascii="Times New Roman" w:hAnsi="Times New Roman"/>
          <w:sz w:val="24"/>
          <w:szCs w:val="24"/>
        </w:rPr>
        <w:t xml:space="preserve">Viitame </w:t>
      </w:r>
      <w:proofErr w:type="spellStart"/>
      <w:r w:rsidR="00563606">
        <w:rPr>
          <w:rFonts w:ascii="Times New Roman" w:hAnsi="Times New Roman"/>
          <w:sz w:val="24"/>
          <w:szCs w:val="24"/>
        </w:rPr>
        <w:t>PankrS</w:t>
      </w:r>
      <w:proofErr w:type="spellEnd"/>
      <w:r w:rsidR="00563606">
        <w:rPr>
          <w:rFonts w:ascii="Times New Roman" w:hAnsi="Times New Roman"/>
          <w:sz w:val="24"/>
          <w:szCs w:val="24"/>
        </w:rPr>
        <w:t xml:space="preserve"> § 65 </w:t>
      </w:r>
      <w:proofErr w:type="spellStart"/>
      <w:r w:rsidR="00563606">
        <w:rPr>
          <w:rFonts w:ascii="Times New Roman" w:hAnsi="Times New Roman"/>
          <w:sz w:val="24"/>
          <w:szCs w:val="24"/>
        </w:rPr>
        <w:t>lg</w:t>
      </w:r>
      <w:r>
        <w:rPr>
          <w:rFonts w:ascii="Times New Roman" w:hAnsi="Times New Roman"/>
          <w:sz w:val="24"/>
          <w:szCs w:val="24"/>
        </w:rPr>
        <w:t>-le</w:t>
      </w:r>
      <w:proofErr w:type="spellEnd"/>
      <w:r w:rsidR="00563606">
        <w:rPr>
          <w:rFonts w:ascii="Times New Roman" w:hAnsi="Times New Roman"/>
          <w:sz w:val="24"/>
          <w:szCs w:val="24"/>
        </w:rPr>
        <w:t xml:space="preserve"> 11</w:t>
      </w:r>
      <w:r w:rsidR="00563606" w:rsidRPr="00FB0357">
        <w:rPr>
          <w:rFonts w:ascii="Times New Roman" w:hAnsi="Times New Roman"/>
          <w:sz w:val="24"/>
          <w:szCs w:val="24"/>
          <w:vertAlign w:val="superscript"/>
        </w:rPr>
        <w:t>3</w:t>
      </w:r>
      <w:r>
        <w:rPr>
          <w:rFonts w:ascii="Times New Roman" w:hAnsi="Times New Roman"/>
          <w:sz w:val="24"/>
          <w:szCs w:val="24"/>
        </w:rPr>
        <w:t xml:space="preserve">, mille </w:t>
      </w:r>
      <w:r w:rsidR="00563606">
        <w:rPr>
          <w:rFonts w:ascii="Times New Roman" w:hAnsi="Times New Roman"/>
          <w:sz w:val="24"/>
          <w:szCs w:val="24"/>
        </w:rPr>
        <w:t xml:space="preserve">alusel </w:t>
      </w:r>
      <w:r w:rsidR="00563606" w:rsidRPr="00974791">
        <w:rPr>
          <w:rFonts w:ascii="Times New Roman" w:hAnsi="Times New Roman"/>
          <w:sz w:val="24"/>
          <w:szCs w:val="24"/>
        </w:rPr>
        <w:t xml:space="preserve">võib haldur taotleda </w:t>
      </w:r>
      <w:r w:rsidR="00563606">
        <w:rPr>
          <w:rFonts w:ascii="Times New Roman" w:hAnsi="Times New Roman"/>
          <w:sz w:val="24"/>
          <w:szCs w:val="24"/>
        </w:rPr>
        <w:t>f</w:t>
      </w:r>
      <w:r w:rsidR="00563606" w:rsidRPr="00974791">
        <w:rPr>
          <w:rFonts w:ascii="Times New Roman" w:hAnsi="Times New Roman"/>
          <w:sz w:val="24"/>
          <w:szCs w:val="24"/>
        </w:rPr>
        <w:t>üüsilise isiku pankrotimenetluses tasu toimingutasuna, mis ei või olla suurem kui kolmekordne töölepingu seaduse § 29 lõike 5 alusel kehtestatud alampalga määr.</w:t>
      </w:r>
      <w:r w:rsidR="00563606">
        <w:rPr>
          <w:rFonts w:ascii="Times New Roman" w:hAnsi="Times New Roman"/>
          <w:sz w:val="24"/>
          <w:szCs w:val="24"/>
        </w:rPr>
        <w:t xml:space="preserve"> Käesoleva aasta alampalga määra arvestades võiks </w:t>
      </w:r>
      <w:proofErr w:type="spellStart"/>
      <w:r>
        <w:rPr>
          <w:rFonts w:ascii="Times New Roman" w:hAnsi="Times New Roman"/>
          <w:sz w:val="24"/>
          <w:szCs w:val="24"/>
        </w:rPr>
        <w:t>PankrS</w:t>
      </w:r>
      <w:proofErr w:type="spellEnd"/>
      <w:r>
        <w:rPr>
          <w:rFonts w:ascii="Times New Roman" w:hAnsi="Times New Roman"/>
          <w:sz w:val="24"/>
          <w:szCs w:val="24"/>
        </w:rPr>
        <w:t xml:space="preserve"> § 65 lg 11</w:t>
      </w:r>
      <w:r w:rsidRPr="00FB0357">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rPr>
        <w:t xml:space="preserve">järgi olla </w:t>
      </w:r>
      <w:r w:rsidR="00563606">
        <w:rPr>
          <w:rFonts w:ascii="Times New Roman" w:hAnsi="Times New Roman"/>
          <w:sz w:val="24"/>
          <w:szCs w:val="24"/>
        </w:rPr>
        <w:t xml:space="preserve">pankrotihalduri </w:t>
      </w:r>
      <w:r w:rsidR="00563606">
        <w:rPr>
          <w:rFonts w:ascii="Times New Roman" w:hAnsi="Times New Roman"/>
          <w:sz w:val="24"/>
          <w:szCs w:val="24"/>
        </w:rPr>
        <w:lastRenderedPageBreak/>
        <w:t xml:space="preserve">toimingutasuks </w:t>
      </w:r>
      <w:r>
        <w:rPr>
          <w:rFonts w:ascii="Times New Roman" w:hAnsi="Times New Roman"/>
          <w:sz w:val="24"/>
          <w:szCs w:val="24"/>
        </w:rPr>
        <w:t xml:space="preserve">maksimaalselt </w:t>
      </w:r>
      <w:r w:rsidR="00563606">
        <w:rPr>
          <w:rFonts w:ascii="Times New Roman" w:hAnsi="Times New Roman"/>
          <w:sz w:val="24"/>
          <w:szCs w:val="24"/>
        </w:rPr>
        <w:t>2460 eurot. Seega aitaks Koja ettepanek tasumäärade ja arvestamise aluste muutmiseks kaasa juriidiliste isikute ja füüsiliste isikute pankrotimenetluste tasustamise võrdsustamisele vähema varaga pankrotimenetlustes.</w:t>
      </w:r>
      <w:r w:rsidR="00543327">
        <w:rPr>
          <w:rFonts w:ascii="Times New Roman" w:hAnsi="Times New Roman"/>
          <w:sz w:val="24"/>
          <w:szCs w:val="24"/>
        </w:rPr>
        <w:t xml:space="preserve"> Näiteks Austrias</w:t>
      </w:r>
      <w:r w:rsidR="00E35623">
        <w:rPr>
          <w:rStyle w:val="Allmrkuseviide"/>
          <w:rFonts w:ascii="Times New Roman" w:hAnsi="Times New Roman"/>
          <w:sz w:val="24"/>
          <w:szCs w:val="24"/>
        </w:rPr>
        <w:footnoteReference w:id="3"/>
      </w:r>
      <w:r w:rsidR="00543327">
        <w:rPr>
          <w:rFonts w:ascii="Times New Roman" w:hAnsi="Times New Roman"/>
          <w:sz w:val="24"/>
          <w:szCs w:val="24"/>
        </w:rPr>
        <w:t xml:space="preserve"> on pankrotihalduri miinimumtasu 3000 eurot, Saksamaa Liitvabariigis</w:t>
      </w:r>
      <w:r w:rsidR="00E35623">
        <w:rPr>
          <w:rStyle w:val="Allmrkuseviide"/>
          <w:rFonts w:ascii="Times New Roman" w:hAnsi="Times New Roman"/>
          <w:sz w:val="24"/>
          <w:szCs w:val="24"/>
        </w:rPr>
        <w:footnoteReference w:id="4"/>
      </w:r>
      <w:r w:rsidR="00543327">
        <w:rPr>
          <w:rFonts w:ascii="Times New Roman" w:hAnsi="Times New Roman"/>
          <w:sz w:val="24"/>
          <w:szCs w:val="24"/>
        </w:rPr>
        <w:t xml:space="preserve"> sõltuvalt võlausaldajate arvust menetluses </w:t>
      </w:r>
      <w:r w:rsidR="00E35623">
        <w:rPr>
          <w:rFonts w:ascii="Times New Roman" w:hAnsi="Times New Roman"/>
          <w:sz w:val="24"/>
          <w:szCs w:val="24"/>
        </w:rPr>
        <w:t xml:space="preserve">alates </w:t>
      </w:r>
      <w:r w:rsidR="00543327">
        <w:rPr>
          <w:rFonts w:ascii="Times New Roman" w:hAnsi="Times New Roman"/>
          <w:sz w:val="24"/>
          <w:szCs w:val="24"/>
        </w:rPr>
        <w:t xml:space="preserve">1400 </w:t>
      </w:r>
      <w:r w:rsidR="00E35623">
        <w:rPr>
          <w:rFonts w:ascii="Times New Roman" w:hAnsi="Times New Roman"/>
          <w:sz w:val="24"/>
          <w:szCs w:val="24"/>
        </w:rPr>
        <w:t>eurost.</w:t>
      </w:r>
      <w:r w:rsidR="00D57D15">
        <w:rPr>
          <w:rFonts w:ascii="Times New Roman" w:hAnsi="Times New Roman"/>
          <w:sz w:val="24"/>
          <w:szCs w:val="24"/>
        </w:rPr>
        <w:t xml:space="preserve"> Soomes</w:t>
      </w:r>
      <w:r w:rsidR="00D57D15">
        <w:rPr>
          <w:rStyle w:val="Allmrkuseviide"/>
          <w:rFonts w:ascii="Times New Roman" w:hAnsi="Times New Roman"/>
          <w:sz w:val="24"/>
          <w:szCs w:val="24"/>
        </w:rPr>
        <w:footnoteReference w:id="5"/>
      </w:r>
      <w:r w:rsidR="00D57D15">
        <w:rPr>
          <w:rFonts w:ascii="Times New Roman" w:hAnsi="Times New Roman"/>
          <w:sz w:val="24"/>
          <w:szCs w:val="24"/>
        </w:rPr>
        <w:t xml:space="preserve"> on lühikese pankrotimenetluse</w:t>
      </w:r>
      <w:r w:rsidR="009A7774">
        <w:rPr>
          <w:rFonts w:ascii="Times New Roman" w:hAnsi="Times New Roman"/>
          <w:sz w:val="24"/>
          <w:szCs w:val="24"/>
        </w:rPr>
        <w:t xml:space="preserve"> (</w:t>
      </w:r>
      <w:r w:rsidR="009A7774" w:rsidRPr="009A7774">
        <w:rPr>
          <w:rFonts w:ascii="Times New Roman" w:hAnsi="Times New Roman"/>
          <w:sz w:val="24"/>
          <w:szCs w:val="24"/>
        </w:rPr>
        <w:t>raugev või avaliku menetluse alla minev pankrotimenetlus</w:t>
      </w:r>
      <w:r w:rsidR="009A7774">
        <w:rPr>
          <w:rFonts w:ascii="Times New Roman" w:hAnsi="Times New Roman"/>
          <w:sz w:val="24"/>
          <w:szCs w:val="24"/>
        </w:rPr>
        <w:t>)</w:t>
      </w:r>
      <w:r w:rsidR="00D57D15">
        <w:rPr>
          <w:rFonts w:ascii="Times New Roman" w:hAnsi="Times New Roman"/>
          <w:sz w:val="24"/>
          <w:szCs w:val="24"/>
        </w:rPr>
        <w:t xml:space="preserve"> lähtetase 1500-2500 eurot ja täiemahulise pankrotimenetluse esimeses etapis</w:t>
      </w:r>
      <w:r w:rsidR="009A7774">
        <w:rPr>
          <w:rFonts w:ascii="Times New Roman" w:hAnsi="Times New Roman"/>
          <w:sz w:val="24"/>
          <w:szCs w:val="24"/>
        </w:rPr>
        <w:t xml:space="preserve"> (</w:t>
      </w:r>
      <w:r w:rsidR="009A7774" w:rsidRPr="009A7774">
        <w:rPr>
          <w:rFonts w:ascii="Times New Roman" w:hAnsi="Times New Roman"/>
          <w:sz w:val="24"/>
          <w:szCs w:val="24"/>
        </w:rPr>
        <w:t>pankroti väljakuulutamisest kuni pankrotivarade nimekirja valmimiseni kest</w:t>
      </w:r>
      <w:r w:rsidR="009A7774">
        <w:rPr>
          <w:rFonts w:ascii="Times New Roman" w:hAnsi="Times New Roman"/>
          <w:sz w:val="24"/>
          <w:szCs w:val="24"/>
        </w:rPr>
        <w:t>e</w:t>
      </w:r>
      <w:r w:rsidR="009A7774" w:rsidRPr="009A7774">
        <w:rPr>
          <w:rFonts w:ascii="Times New Roman" w:hAnsi="Times New Roman"/>
          <w:sz w:val="24"/>
          <w:szCs w:val="24"/>
        </w:rPr>
        <w:t>v periood</w:t>
      </w:r>
      <w:r w:rsidR="009A7774">
        <w:rPr>
          <w:rFonts w:ascii="Times New Roman" w:hAnsi="Times New Roman"/>
          <w:sz w:val="24"/>
          <w:szCs w:val="24"/>
        </w:rPr>
        <w:t>)</w:t>
      </w:r>
      <w:r w:rsidR="00D57D15">
        <w:rPr>
          <w:rFonts w:ascii="Times New Roman" w:hAnsi="Times New Roman"/>
          <w:sz w:val="24"/>
          <w:szCs w:val="24"/>
        </w:rPr>
        <w:t xml:space="preserve"> 3200-4000 eurot ja teises etapis </w:t>
      </w:r>
      <w:r w:rsidR="009A7774">
        <w:rPr>
          <w:rFonts w:ascii="Times New Roman" w:hAnsi="Times New Roman"/>
          <w:sz w:val="24"/>
          <w:szCs w:val="24"/>
        </w:rPr>
        <w:t>(</w:t>
      </w:r>
      <w:r w:rsidR="009A7774" w:rsidRPr="009A7774">
        <w:rPr>
          <w:rFonts w:ascii="Times New Roman" w:hAnsi="Times New Roman"/>
          <w:sz w:val="24"/>
          <w:szCs w:val="24"/>
        </w:rPr>
        <w:t>pankrotivarade nimekirja valmimisele järgnev periood</w:t>
      </w:r>
      <w:r w:rsidR="009A7774">
        <w:rPr>
          <w:rFonts w:ascii="Times New Roman" w:hAnsi="Times New Roman"/>
          <w:sz w:val="24"/>
          <w:szCs w:val="24"/>
        </w:rPr>
        <w:t>)</w:t>
      </w:r>
      <w:r w:rsidR="009A7774" w:rsidRPr="009A7774">
        <w:rPr>
          <w:rFonts w:ascii="Times New Roman" w:hAnsi="Times New Roman"/>
          <w:sz w:val="24"/>
          <w:szCs w:val="24"/>
        </w:rPr>
        <w:t xml:space="preserve"> </w:t>
      </w:r>
      <w:r w:rsidR="00D57D15">
        <w:rPr>
          <w:rFonts w:ascii="Times New Roman" w:hAnsi="Times New Roman"/>
          <w:sz w:val="24"/>
          <w:szCs w:val="24"/>
        </w:rPr>
        <w:t>5400-6400 eurot.</w:t>
      </w:r>
    </w:p>
    <w:p w14:paraId="776C32AF" w14:textId="77777777" w:rsidR="00C14F53" w:rsidRDefault="00C14F53" w:rsidP="00563606">
      <w:pPr>
        <w:pStyle w:val="Vahedeta"/>
        <w:jc w:val="both"/>
        <w:rPr>
          <w:rFonts w:ascii="Times New Roman" w:hAnsi="Times New Roman"/>
          <w:sz w:val="24"/>
          <w:szCs w:val="24"/>
        </w:rPr>
      </w:pPr>
    </w:p>
    <w:p w14:paraId="2020A288" w14:textId="77777777" w:rsidR="004328F1" w:rsidRDefault="004328F1" w:rsidP="004328F1">
      <w:pPr>
        <w:pStyle w:val="Vahedeta"/>
        <w:jc w:val="both"/>
        <w:rPr>
          <w:rFonts w:ascii="Times New Roman" w:hAnsi="Times New Roman"/>
          <w:sz w:val="24"/>
          <w:szCs w:val="24"/>
        </w:rPr>
      </w:pPr>
      <w:r>
        <w:rPr>
          <w:rFonts w:ascii="Times New Roman" w:hAnsi="Times New Roman"/>
          <w:sz w:val="24"/>
          <w:szCs w:val="24"/>
        </w:rPr>
        <w:t xml:space="preserve">Peame õigeks, et senise halduri tasude alam- ja ülemmäära asemel rakenduks vaid konkreetne tasumäär, kuna kohtupraktikas on üldiselt võetud seisukoht, et alammäärast suurema tasu saamine peab olema  põhjalikult motiveeritud. Ka kohtutäituri seaduse seletuskirjas, millega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816A2E">
        <w:rPr>
          <w:rFonts w:ascii="Times New Roman" w:hAnsi="Times New Roman"/>
          <w:sz w:val="24"/>
          <w:szCs w:val="24"/>
          <w:vertAlign w:val="superscript"/>
        </w:rPr>
        <w:t>1</w:t>
      </w:r>
      <w:r>
        <w:rPr>
          <w:rFonts w:ascii="Times New Roman" w:hAnsi="Times New Roman"/>
          <w:sz w:val="24"/>
          <w:szCs w:val="24"/>
        </w:rPr>
        <w:t xml:space="preserve"> esmane </w:t>
      </w:r>
      <w:proofErr w:type="spellStart"/>
      <w:r>
        <w:rPr>
          <w:rFonts w:ascii="Times New Roman" w:hAnsi="Times New Roman"/>
          <w:sz w:val="24"/>
          <w:szCs w:val="24"/>
        </w:rPr>
        <w:t>sätestus</w:t>
      </w:r>
      <w:proofErr w:type="spellEnd"/>
      <w:r>
        <w:rPr>
          <w:rFonts w:ascii="Times New Roman" w:hAnsi="Times New Roman"/>
          <w:sz w:val="24"/>
          <w:szCs w:val="24"/>
        </w:rPr>
        <w:t xml:space="preserve"> 2010. aastal jõustus, on märgitud: „</w:t>
      </w:r>
      <w:r w:rsidRPr="00816A2E">
        <w:rPr>
          <w:rFonts w:ascii="Times New Roman" w:hAnsi="Times New Roman"/>
          <w:sz w:val="24"/>
          <w:szCs w:val="24"/>
        </w:rPr>
        <w:t>Tasu arvestamise aluste puhul on vähendatud tasumäärade ülemmäära kohaldamise aluseid andes kohtule selles küsimuses suurema pädevuse otsustamaks, millistel juhtudel on ülemmäära kohaldamine põhjendatud.</w:t>
      </w:r>
      <w:r>
        <w:rPr>
          <w:rFonts w:ascii="Times New Roman" w:hAnsi="Times New Roman"/>
          <w:sz w:val="24"/>
          <w:szCs w:val="24"/>
        </w:rPr>
        <w:t>“ Kuna valdavalt rakendatakse niikuinii vaid üht konkreetset tasumäära, on kõnealune ettepanek kooskõlas väljakujunenud kohtupraktikaga.</w:t>
      </w:r>
    </w:p>
    <w:p w14:paraId="1F08025E" w14:textId="77777777" w:rsidR="004328F1" w:rsidRDefault="004328F1" w:rsidP="004328F1">
      <w:pPr>
        <w:pStyle w:val="Vahedeta"/>
        <w:jc w:val="both"/>
        <w:rPr>
          <w:rFonts w:ascii="Times New Roman" w:hAnsi="Times New Roman"/>
          <w:sz w:val="24"/>
          <w:szCs w:val="24"/>
        </w:rPr>
      </w:pPr>
    </w:p>
    <w:p w14:paraId="39BE4915" w14:textId="5E1A3A87" w:rsidR="00C14F53" w:rsidRDefault="0081383A" w:rsidP="00563606">
      <w:pPr>
        <w:pStyle w:val="Vahedeta"/>
        <w:jc w:val="both"/>
        <w:rPr>
          <w:rFonts w:ascii="Times New Roman" w:hAnsi="Times New Roman"/>
          <w:sz w:val="24"/>
          <w:szCs w:val="24"/>
        </w:rPr>
      </w:pPr>
      <w:r>
        <w:rPr>
          <w:rFonts w:ascii="Times New Roman" w:hAnsi="Times New Roman"/>
          <w:sz w:val="24"/>
          <w:szCs w:val="24"/>
        </w:rPr>
        <w:t xml:space="preserve">Kehtivas seaduses on lisaks tasu alam- ja ülemmäärale antud kohtule võimalus määrata haldurile ka alammäärast allapoole jäävat tasu. Peame vajalikuks, et kehtiva määraga võrreldes suurema või väiksema tasu määramise võimalus säiliks. Analüüsides mitme välisriigi õigusnorme võib märgata, et õigusaktides on tasu vähendamise alused esitatud kaunis konkreetselt, ent </w:t>
      </w:r>
      <w:proofErr w:type="spellStart"/>
      <w:r>
        <w:rPr>
          <w:rFonts w:ascii="Times New Roman" w:hAnsi="Times New Roman"/>
          <w:sz w:val="24"/>
          <w:szCs w:val="24"/>
        </w:rPr>
        <w:t>PankrS</w:t>
      </w:r>
      <w:proofErr w:type="spellEnd"/>
      <w:r>
        <w:rPr>
          <w:rFonts w:ascii="Times New Roman" w:hAnsi="Times New Roman"/>
          <w:sz w:val="24"/>
          <w:szCs w:val="24"/>
        </w:rPr>
        <w:t xml:space="preserve"> § 65 lg 5 väga üldiselt ja § 65 </w:t>
      </w:r>
      <w:proofErr w:type="spellStart"/>
      <w:r>
        <w:rPr>
          <w:rFonts w:ascii="Times New Roman" w:hAnsi="Times New Roman"/>
          <w:sz w:val="24"/>
          <w:szCs w:val="24"/>
        </w:rPr>
        <w:t>lg-s</w:t>
      </w:r>
      <w:proofErr w:type="spellEnd"/>
      <w:r>
        <w:rPr>
          <w:rFonts w:ascii="Times New Roman" w:hAnsi="Times New Roman"/>
          <w:sz w:val="24"/>
          <w:szCs w:val="24"/>
        </w:rPr>
        <w:t xml:space="preserve"> 8 seonduvalt põhjendamatult tehtud kulude tasaarvestamisega. Välisriikide õigusaktides on esitatud täiendavaid aluseid ning peame vajalikuks analoogiliselt täpsustada ka Eesti pankrotiseadust. J</w:t>
      </w:r>
      <w:r w:rsidR="00C14F53">
        <w:rPr>
          <w:rFonts w:ascii="Times New Roman" w:hAnsi="Times New Roman"/>
          <w:sz w:val="24"/>
          <w:szCs w:val="24"/>
        </w:rPr>
        <w:t xml:space="preserve">uhuks, kui pankrotimenetlus on tavapärasest oluliselt keerulisem, töömahukam või tulemuslikum, </w:t>
      </w:r>
      <w:r>
        <w:rPr>
          <w:rFonts w:ascii="Times New Roman" w:hAnsi="Times New Roman"/>
          <w:sz w:val="24"/>
          <w:szCs w:val="24"/>
        </w:rPr>
        <w:t>võiks olla</w:t>
      </w:r>
      <w:r w:rsidR="00C14F53">
        <w:rPr>
          <w:rFonts w:ascii="Times New Roman" w:hAnsi="Times New Roman"/>
          <w:sz w:val="24"/>
          <w:szCs w:val="24"/>
        </w:rPr>
        <w:t xml:space="preserve"> võlausaldaja</w:t>
      </w:r>
      <w:r>
        <w:rPr>
          <w:rFonts w:ascii="Times New Roman" w:hAnsi="Times New Roman"/>
          <w:sz w:val="24"/>
          <w:szCs w:val="24"/>
        </w:rPr>
        <w:t>tel võimalus</w:t>
      </w:r>
      <w:r w:rsidR="00C14F53">
        <w:rPr>
          <w:rFonts w:ascii="Times New Roman" w:hAnsi="Times New Roman"/>
          <w:sz w:val="24"/>
          <w:szCs w:val="24"/>
        </w:rPr>
        <w:t xml:space="preserve"> </w:t>
      </w:r>
      <w:r w:rsidR="00E10873">
        <w:rPr>
          <w:rFonts w:ascii="Times New Roman" w:hAnsi="Times New Roman"/>
          <w:sz w:val="24"/>
          <w:szCs w:val="24"/>
        </w:rPr>
        <w:t>väljendada</w:t>
      </w:r>
      <w:r w:rsidR="00C14F53">
        <w:rPr>
          <w:rFonts w:ascii="Times New Roman" w:hAnsi="Times New Roman"/>
          <w:sz w:val="24"/>
          <w:szCs w:val="24"/>
        </w:rPr>
        <w:t xml:space="preserve"> soovi määrata haldurile seadusega sätestatud määrast suurema tasu.</w:t>
      </w:r>
    </w:p>
    <w:p w14:paraId="20B56711" w14:textId="77777777" w:rsidR="00563606" w:rsidRDefault="00563606" w:rsidP="00563606">
      <w:pPr>
        <w:pStyle w:val="Vahedeta"/>
        <w:jc w:val="both"/>
        <w:rPr>
          <w:rFonts w:ascii="Times New Roman" w:hAnsi="Times New Roman"/>
          <w:sz w:val="24"/>
          <w:szCs w:val="24"/>
        </w:rPr>
      </w:pPr>
    </w:p>
    <w:p w14:paraId="6A3FC71F" w14:textId="52EA3E35" w:rsidR="00563606" w:rsidRDefault="00E10873" w:rsidP="00563606">
      <w:pPr>
        <w:pStyle w:val="Vahedeta"/>
        <w:jc w:val="both"/>
        <w:rPr>
          <w:rFonts w:ascii="Times New Roman" w:hAnsi="Times New Roman"/>
          <w:sz w:val="24"/>
          <w:szCs w:val="24"/>
        </w:rPr>
      </w:pPr>
      <w:r>
        <w:rPr>
          <w:rFonts w:ascii="Times New Roman" w:hAnsi="Times New Roman"/>
          <w:sz w:val="24"/>
          <w:szCs w:val="24"/>
        </w:rPr>
        <w:t>Lisame</w:t>
      </w:r>
      <w:r w:rsidR="00563606">
        <w:rPr>
          <w:rFonts w:ascii="Times New Roman" w:hAnsi="Times New Roman"/>
          <w:sz w:val="24"/>
          <w:szCs w:val="24"/>
        </w:rPr>
        <w:t xml:space="preserve"> juurde, et eelkõige puudutaks tasumäärade tõus neid pankrotimenetlusi, kus on vara enam kui 6400 eurot. Varatute menetluste tasu, mida tasustatakse </w:t>
      </w:r>
      <w:proofErr w:type="spellStart"/>
      <w:r w:rsidR="00563606">
        <w:rPr>
          <w:rFonts w:ascii="Times New Roman" w:hAnsi="Times New Roman"/>
          <w:sz w:val="24"/>
          <w:szCs w:val="24"/>
        </w:rPr>
        <w:t>PankrS</w:t>
      </w:r>
      <w:proofErr w:type="spellEnd"/>
      <w:r w:rsidR="00563606">
        <w:rPr>
          <w:rFonts w:ascii="Times New Roman" w:hAnsi="Times New Roman"/>
          <w:sz w:val="24"/>
          <w:szCs w:val="24"/>
        </w:rPr>
        <w:t xml:space="preserve"> § 23 lg 1-3 alusel, on maksejõuetusõiguse revisjoni käigus suurendatud ning seda käesolev ettepanek ei käsitle.</w:t>
      </w:r>
    </w:p>
    <w:p w14:paraId="56B551C1" w14:textId="77777777" w:rsidR="00E10873" w:rsidRDefault="00E10873" w:rsidP="00563606">
      <w:pPr>
        <w:pStyle w:val="Vahedeta"/>
        <w:jc w:val="both"/>
        <w:rPr>
          <w:rFonts w:ascii="Times New Roman" w:hAnsi="Times New Roman"/>
          <w:sz w:val="24"/>
          <w:szCs w:val="24"/>
        </w:rPr>
      </w:pPr>
    </w:p>
    <w:p w14:paraId="10F89BF3" w14:textId="32E4C973" w:rsidR="00E10873" w:rsidRPr="00E10873" w:rsidRDefault="00344159" w:rsidP="00344159">
      <w:pPr>
        <w:pStyle w:val="Vahedeta"/>
        <w:numPr>
          <w:ilvl w:val="1"/>
          <w:numId w:val="25"/>
        </w:numPr>
        <w:jc w:val="both"/>
        <w:rPr>
          <w:rFonts w:ascii="Times New Roman" w:hAnsi="Times New Roman"/>
          <w:i/>
          <w:iCs/>
          <w:sz w:val="24"/>
          <w:szCs w:val="24"/>
        </w:rPr>
      </w:pPr>
      <w:r>
        <w:rPr>
          <w:rFonts w:ascii="Times New Roman" w:hAnsi="Times New Roman"/>
          <w:i/>
          <w:iCs/>
          <w:sz w:val="24"/>
          <w:szCs w:val="24"/>
        </w:rPr>
        <w:t xml:space="preserve"> </w:t>
      </w:r>
      <w:r w:rsidR="00E10873" w:rsidRPr="00E10873">
        <w:rPr>
          <w:rFonts w:ascii="Times New Roman" w:hAnsi="Times New Roman"/>
          <w:i/>
          <w:iCs/>
          <w:sz w:val="24"/>
          <w:szCs w:val="24"/>
        </w:rPr>
        <w:t>Ajalooline ülevaade halduri tasumäärade ja süsteemi kujunemisest</w:t>
      </w:r>
    </w:p>
    <w:p w14:paraId="2BC6E933" w14:textId="77777777" w:rsidR="00563606" w:rsidRDefault="00563606" w:rsidP="00563606">
      <w:pPr>
        <w:pStyle w:val="Vahedeta"/>
        <w:jc w:val="both"/>
        <w:rPr>
          <w:rFonts w:ascii="Times New Roman" w:hAnsi="Times New Roman"/>
          <w:sz w:val="24"/>
          <w:szCs w:val="24"/>
        </w:rPr>
      </w:pPr>
    </w:p>
    <w:p w14:paraId="7A55526A" w14:textId="7F8DC0A5" w:rsidR="00C2117D" w:rsidRDefault="00C2117D" w:rsidP="00C2117D">
      <w:pPr>
        <w:pStyle w:val="Vahedeta"/>
        <w:jc w:val="both"/>
        <w:rPr>
          <w:rFonts w:ascii="Times New Roman" w:hAnsi="Times New Roman"/>
          <w:sz w:val="24"/>
          <w:szCs w:val="24"/>
        </w:rPr>
      </w:pPr>
      <w:r w:rsidRPr="00B31B85">
        <w:rPr>
          <w:rFonts w:ascii="Times New Roman" w:hAnsi="Times New Roman"/>
          <w:sz w:val="24"/>
          <w:szCs w:val="24"/>
        </w:rPr>
        <w:t xml:space="preserve">Pankrotihalduri tasu määratakse valdavalt vastavalt halduri tasu tabelile, mis on seotud pankrotivara rahalise mahuga. </w:t>
      </w:r>
      <w:r>
        <w:rPr>
          <w:rFonts w:ascii="Times New Roman" w:hAnsi="Times New Roman"/>
          <w:sz w:val="24"/>
          <w:szCs w:val="24"/>
        </w:rPr>
        <w:t xml:space="preserve">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400FBF">
        <w:rPr>
          <w:rFonts w:ascii="Times New Roman" w:hAnsi="Times New Roman"/>
          <w:sz w:val="24"/>
          <w:szCs w:val="24"/>
          <w:vertAlign w:val="superscript"/>
        </w:rPr>
        <w:t>1</w:t>
      </w:r>
      <w:r>
        <w:rPr>
          <w:rFonts w:ascii="Times New Roman" w:hAnsi="Times New Roman"/>
          <w:sz w:val="24"/>
          <w:szCs w:val="24"/>
        </w:rPr>
        <w:t xml:space="preserve"> sätestatud tasumäärad on olemuslikult püsinud muutumatuna alates 2004. aastast. Nagu järgnevast selgituses</w:t>
      </w:r>
      <w:r w:rsidR="00103672">
        <w:rPr>
          <w:rFonts w:ascii="Times New Roman" w:hAnsi="Times New Roman"/>
          <w:sz w:val="24"/>
          <w:szCs w:val="24"/>
        </w:rPr>
        <w:t>t</w:t>
      </w:r>
      <w:r>
        <w:rPr>
          <w:rFonts w:ascii="Times New Roman" w:hAnsi="Times New Roman"/>
          <w:sz w:val="24"/>
          <w:szCs w:val="24"/>
        </w:rPr>
        <w:t xml:space="preserve"> nähtub, </w:t>
      </w:r>
      <w:r w:rsidR="00103672">
        <w:rPr>
          <w:rFonts w:ascii="Times New Roman" w:hAnsi="Times New Roman"/>
          <w:sz w:val="24"/>
          <w:szCs w:val="24"/>
        </w:rPr>
        <w:t>on</w:t>
      </w:r>
      <w:r>
        <w:rPr>
          <w:rFonts w:ascii="Times New Roman" w:hAnsi="Times New Roman"/>
          <w:sz w:val="24"/>
          <w:szCs w:val="24"/>
        </w:rPr>
        <w:t xml:space="preserve"> 2004. aastal kehtestatud tasude reaalväärtus vähenenud ka ilma vahepealset inflatsiooni ja suurenenud elukallidust arvestamata.</w:t>
      </w:r>
    </w:p>
    <w:p w14:paraId="3647AC69" w14:textId="77777777" w:rsidR="00C2117D" w:rsidRDefault="00C2117D" w:rsidP="00C2117D">
      <w:pPr>
        <w:pStyle w:val="Vahedeta"/>
        <w:jc w:val="both"/>
        <w:rPr>
          <w:rFonts w:ascii="Times New Roman" w:hAnsi="Times New Roman"/>
          <w:sz w:val="24"/>
          <w:szCs w:val="24"/>
        </w:rPr>
      </w:pPr>
    </w:p>
    <w:p w14:paraId="76AE1461" w14:textId="77777777" w:rsidR="00C2117D" w:rsidRDefault="00C2117D" w:rsidP="00C2117D">
      <w:pPr>
        <w:pStyle w:val="Vahedeta"/>
        <w:jc w:val="both"/>
        <w:rPr>
          <w:rFonts w:ascii="Times New Roman" w:hAnsi="Times New Roman"/>
          <w:sz w:val="24"/>
          <w:szCs w:val="24"/>
        </w:rPr>
      </w:pPr>
      <w:r w:rsidRPr="00B31B85">
        <w:rPr>
          <w:rFonts w:ascii="Times New Roman" w:hAnsi="Times New Roman"/>
          <w:sz w:val="24"/>
          <w:szCs w:val="24"/>
        </w:rPr>
        <w:lastRenderedPageBreak/>
        <w:t>P</w:t>
      </w:r>
      <w:r>
        <w:rPr>
          <w:rFonts w:ascii="Times New Roman" w:hAnsi="Times New Roman"/>
          <w:sz w:val="24"/>
          <w:szCs w:val="24"/>
        </w:rPr>
        <w:t>ankroti</w:t>
      </w:r>
      <w:r w:rsidRPr="00B31B85">
        <w:rPr>
          <w:rFonts w:ascii="Times New Roman" w:hAnsi="Times New Roman"/>
          <w:sz w:val="24"/>
          <w:szCs w:val="24"/>
        </w:rPr>
        <w:t>seaduse jõustumisel 01.01.2004 kehtestati tasu tabel justiitsministri määrusega „Pankrotihalduri ja ajutise pankrotihalduri tasude piirmäärad ja hüvitamisele kuuluvate kulutuste arvestamise kord.“</w:t>
      </w:r>
      <w:r>
        <w:rPr>
          <w:rFonts w:ascii="Times New Roman" w:hAnsi="Times New Roman"/>
          <w:sz w:val="24"/>
          <w:szCs w:val="24"/>
        </w:rPr>
        <w:t xml:space="preserve"> </w:t>
      </w:r>
      <w:r w:rsidRPr="00B31B85">
        <w:rPr>
          <w:rFonts w:ascii="Times New Roman" w:hAnsi="Times New Roman"/>
          <w:sz w:val="24"/>
          <w:szCs w:val="24"/>
        </w:rPr>
        <w:t xml:space="preserve">Määrust muudeti mitmeid kordi, kuid läbivalt kehtis määrusega kehtestatud tasu tabel (§ 4). Samuti kehtis läbivalt halduri tasu maksustamise põhimõtet reguleeriv säte. </w:t>
      </w:r>
      <w:r>
        <w:rPr>
          <w:rFonts w:ascii="Times New Roman" w:hAnsi="Times New Roman"/>
          <w:sz w:val="24"/>
          <w:szCs w:val="24"/>
        </w:rPr>
        <w:t xml:space="preserve"> </w:t>
      </w:r>
      <w:r w:rsidRPr="00B31B85">
        <w:rPr>
          <w:rFonts w:ascii="Times New Roman" w:hAnsi="Times New Roman"/>
          <w:sz w:val="24"/>
          <w:szCs w:val="24"/>
        </w:rPr>
        <w:t>Selle määruse § 6 kohaselt maksustati halduri tasu nagu juriidilisest isiku kontrollorgani liikme tasu. St</w:t>
      </w:r>
      <w:r>
        <w:rPr>
          <w:rFonts w:ascii="Times New Roman" w:hAnsi="Times New Roman"/>
          <w:sz w:val="24"/>
          <w:szCs w:val="24"/>
        </w:rPr>
        <w:t>,</w:t>
      </w:r>
      <w:r w:rsidRPr="00B31B85">
        <w:rPr>
          <w:rFonts w:ascii="Times New Roman" w:hAnsi="Times New Roman"/>
          <w:sz w:val="24"/>
          <w:szCs w:val="24"/>
        </w:rPr>
        <w:t xml:space="preserve"> kui haldurile määrati tasu vastavalt tasutabelile, siis tasu väljamaksja (kas võlgnik või riigi menetlusabi korral riik) tasus väljamakstud tasult lisaks määratud tasule </w:t>
      </w:r>
      <w:r>
        <w:rPr>
          <w:rFonts w:ascii="Times New Roman" w:hAnsi="Times New Roman"/>
          <w:sz w:val="24"/>
          <w:szCs w:val="24"/>
        </w:rPr>
        <w:t xml:space="preserve">ka </w:t>
      </w:r>
      <w:r w:rsidRPr="00B31B85">
        <w:rPr>
          <w:rFonts w:ascii="Times New Roman" w:hAnsi="Times New Roman"/>
          <w:sz w:val="24"/>
          <w:szCs w:val="24"/>
        </w:rPr>
        <w:t xml:space="preserve">sotsiaalmaksu </w:t>
      </w:r>
      <w:r>
        <w:rPr>
          <w:rFonts w:ascii="Times New Roman" w:hAnsi="Times New Roman"/>
          <w:sz w:val="24"/>
          <w:szCs w:val="24"/>
        </w:rPr>
        <w:t xml:space="preserve"> </w:t>
      </w:r>
      <w:r w:rsidRPr="00B31B85">
        <w:rPr>
          <w:rFonts w:ascii="Times New Roman" w:hAnsi="Times New Roman"/>
          <w:sz w:val="24"/>
          <w:szCs w:val="24"/>
        </w:rPr>
        <w:t>Seega</w:t>
      </w:r>
      <w:r>
        <w:rPr>
          <w:rFonts w:ascii="Times New Roman" w:hAnsi="Times New Roman"/>
          <w:sz w:val="24"/>
          <w:szCs w:val="24"/>
        </w:rPr>
        <w:t>,</w:t>
      </w:r>
      <w:r w:rsidRPr="00B31B85">
        <w:rPr>
          <w:rFonts w:ascii="Times New Roman" w:hAnsi="Times New Roman"/>
          <w:sz w:val="24"/>
          <w:szCs w:val="24"/>
        </w:rPr>
        <w:t xml:space="preserve"> kui haldurile määrati tasu 1000 eurot, siis halduri brutotasu ka oli 1000 eurot. Määrus kehtis kuni 31.12.2009. </w:t>
      </w:r>
      <w:bookmarkStart w:id="3" w:name="_Hlk67026056"/>
      <w:r>
        <w:rPr>
          <w:rFonts w:ascii="Times New Roman" w:hAnsi="Times New Roman"/>
          <w:sz w:val="24"/>
          <w:szCs w:val="24"/>
        </w:rPr>
        <w:t xml:space="preserve">Analüüsi tulemusel </w:t>
      </w:r>
      <w:r w:rsidRPr="00B31B85">
        <w:rPr>
          <w:rFonts w:ascii="Times New Roman" w:hAnsi="Times New Roman"/>
          <w:sz w:val="24"/>
          <w:szCs w:val="24"/>
        </w:rPr>
        <w:t xml:space="preserve">otsustati tasude regulatsioon viia seadusesse, kuna õigusteadlaste seisukoht oli, et tasud peaks olema reguleeritud seaduse tasemel. </w:t>
      </w:r>
      <w:bookmarkEnd w:id="3"/>
      <w:r w:rsidRPr="00B31B85">
        <w:rPr>
          <w:rFonts w:ascii="Times New Roman" w:hAnsi="Times New Roman"/>
          <w:sz w:val="24"/>
          <w:szCs w:val="24"/>
        </w:rPr>
        <w:t>Kehtinud määruse § 4, tasu tabel, kanti samades summades üle (</w:t>
      </w:r>
      <w:proofErr w:type="spellStart"/>
      <w:r w:rsidRPr="00B31B85">
        <w:rPr>
          <w:rFonts w:ascii="Times New Roman" w:hAnsi="Times New Roman"/>
          <w:sz w:val="24"/>
          <w:szCs w:val="24"/>
        </w:rPr>
        <w:t>PankrS</w:t>
      </w:r>
      <w:proofErr w:type="spellEnd"/>
      <w:r w:rsidRPr="00B31B85">
        <w:rPr>
          <w:rFonts w:ascii="Times New Roman" w:hAnsi="Times New Roman"/>
          <w:sz w:val="24"/>
          <w:szCs w:val="24"/>
        </w:rPr>
        <w:t xml:space="preserve"> §65</w:t>
      </w:r>
      <w:r w:rsidRPr="00B31B85">
        <w:rPr>
          <w:rFonts w:ascii="Times New Roman" w:hAnsi="Times New Roman"/>
          <w:sz w:val="24"/>
          <w:szCs w:val="24"/>
          <w:vertAlign w:val="superscript"/>
        </w:rPr>
        <w:t>1</w:t>
      </w:r>
      <w:r w:rsidRPr="00B31B85">
        <w:rPr>
          <w:rFonts w:ascii="Times New Roman" w:hAnsi="Times New Roman"/>
          <w:sz w:val="24"/>
          <w:szCs w:val="24"/>
        </w:rPr>
        <w:t xml:space="preserve">). Seadusesse jäeti üle kandmata määruse § 6. </w:t>
      </w:r>
      <w:r>
        <w:rPr>
          <w:rFonts w:ascii="Times New Roman" w:hAnsi="Times New Roman"/>
          <w:sz w:val="24"/>
          <w:szCs w:val="24"/>
        </w:rPr>
        <w:t xml:space="preserve">Põhjenduseks toodi, et </w:t>
      </w:r>
      <w:r w:rsidRPr="007774D7">
        <w:rPr>
          <w:rFonts w:ascii="Times New Roman" w:hAnsi="Times New Roman"/>
          <w:sz w:val="24"/>
          <w:szCs w:val="24"/>
        </w:rPr>
        <w:t>kohtupraktika oli käsitlenud halduri tasu nagu juriidilise isiku organi liikme tasu, st brutotasule oli kogu aeg lisandunud sotsiaalmaks</w:t>
      </w:r>
      <w:r>
        <w:rPr>
          <w:rFonts w:ascii="Times New Roman" w:hAnsi="Times New Roman"/>
          <w:sz w:val="24"/>
          <w:szCs w:val="24"/>
        </w:rPr>
        <w:t xml:space="preserve"> ja puudus vajadus üle reguleerimiseks.</w:t>
      </w:r>
    </w:p>
    <w:p w14:paraId="0F50BE15" w14:textId="77777777" w:rsidR="00C2117D" w:rsidRDefault="00C2117D" w:rsidP="00C2117D">
      <w:pPr>
        <w:pStyle w:val="Vahedeta"/>
        <w:jc w:val="both"/>
        <w:rPr>
          <w:rFonts w:ascii="Times New Roman" w:hAnsi="Times New Roman"/>
          <w:sz w:val="24"/>
          <w:szCs w:val="24"/>
        </w:rPr>
      </w:pPr>
    </w:p>
    <w:p w14:paraId="2798F463" w14:textId="6AA065F8" w:rsidR="00C2117D" w:rsidRPr="00B31B85" w:rsidRDefault="00C2117D" w:rsidP="00C2117D">
      <w:pPr>
        <w:pStyle w:val="Vahedeta"/>
        <w:jc w:val="both"/>
        <w:rPr>
          <w:rFonts w:ascii="Times New Roman" w:hAnsi="Times New Roman"/>
          <w:sz w:val="24"/>
          <w:szCs w:val="24"/>
        </w:rPr>
      </w:pPr>
      <w:r w:rsidRPr="00B31B85">
        <w:rPr>
          <w:rFonts w:ascii="Times New Roman" w:hAnsi="Times New Roman"/>
          <w:sz w:val="24"/>
          <w:szCs w:val="24"/>
        </w:rPr>
        <w:t>2014. aastal tekkis</w:t>
      </w:r>
      <w:r>
        <w:rPr>
          <w:rFonts w:ascii="Times New Roman" w:hAnsi="Times New Roman"/>
          <w:sz w:val="24"/>
          <w:szCs w:val="24"/>
        </w:rPr>
        <w:t xml:space="preserve"> </w:t>
      </w:r>
      <w:r w:rsidRPr="00B31B85">
        <w:rPr>
          <w:rFonts w:ascii="Times New Roman" w:hAnsi="Times New Roman"/>
          <w:sz w:val="24"/>
          <w:szCs w:val="24"/>
        </w:rPr>
        <w:t>teistsugune kohtupraktika, osad kohtud hakkasid määrama tasu põhimõttega, et sotsiaalmaks sisaldub määratavas tasus. Seaduse ühetaoliseks kohaldamiseks reguleeriti 2014</w:t>
      </w:r>
      <w:r>
        <w:rPr>
          <w:rFonts w:ascii="Times New Roman" w:hAnsi="Times New Roman"/>
          <w:sz w:val="24"/>
          <w:szCs w:val="24"/>
        </w:rPr>
        <w:t>.</w:t>
      </w:r>
      <w:r w:rsidRPr="00B31B85">
        <w:rPr>
          <w:rFonts w:ascii="Times New Roman" w:hAnsi="Times New Roman"/>
          <w:sz w:val="24"/>
          <w:szCs w:val="24"/>
        </w:rPr>
        <w:t xml:space="preserve"> aastal maksustamine seaduses, kuid paraku otsustati, et sotsiaalmaks (33%) peaks olema tabeli järgi määratud halduri tasu sees. </w:t>
      </w:r>
      <w:r>
        <w:rPr>
          <w:rFonts w:ascii="Times New Roman" w:hAnsi="Times New Roman"/>
          <w:sz w:val="24"/>
          <w:szCs w:val="24"/>
        </w:rPr>
        <w:t xml:space="preserve"> </w:t>
      </w:r>
      <w:r w:rsidRPr="00B31B85">
        <w:rPr>
          <w:rFonts w:ascii="Times New Roman" w:hAnsi="Times New Roman"/>
          <w:sz w:val="24"/>
          <w:szCs w:val="24"/>
        </w:rPr>
        <w:t>Tasu määrad jäeti muutmata</w:t>
      </w:r>
      <w:r>
        <w:rPr>
          <w:rFonts w:ascii="Times New Roman" w:hAnsi="Times New Roman"/>
          <w:sz w:val="24"/>
          <w:szCs w:val="24"/>
        </w:rPr>
        <w:t>,</w:t>
      </w:r>
      <w:r w:rsidRPr="00B31B85">
        <w:rPr>
          <w:rFonts w:ascii="Times New Roman" w:hAnsi="Times New Roman"/>
          <w:sz w:val="24"/>
          <w:szCs w:val="24"/>
        </w:rPr>
        <w:t xml:space="preserve"> kuna oli plaan viia läbi maksejõuetus</w:t>
      </w:r>
      <w:r w:rsidR="001B39D6">
        <w:rPr>
          <w:rFonts w:ascii="Times New Roman" w:hAnsi="Times New Roman"/>
          <w:sz w:val="24"/>
          <w:szCs w:val="24"/>
        </w:rPr>
        <w:t>õigus</w:t>
      </w:r>
      <w:r w:rsidRPr="00B31B85">
        <w:rPr>
          <w:rFonts w:ascii="Times New Roman" w:hAnsi="Times New Roman"/>
          <w:sz w:val="24"/>
          <w:szCs w:val="24"/>
        </w:rPr>
        <w:t>e revis</w:t>
      </w:r>
      <w:r>
        <w:rPr>
          <w:rFonts w:ascii="Times New Roman" w:hAnsi="Times New Roman"/>
          <w:sz w:val="24"/>
          <w:szCs w:val="24"/>
        </w:rPr>
        <w:t>j</w:t>
      </w:r>
      <w:r w:rsidRPr="00B31B85">
        <w:rPr>
          <w:rFonts w:ascii="Times New Roman" w:hAnsi="Times New Roman"/>
          <w:sz w:val="24"/>
          <w:szCs w:val="24"/>
        </w:rPr>
        <w:t>on ja halduri tasu vastav tõusmine pidi lahendatama revisjoni käigus. Seega hoolimata sellest, et tabelijärgsed tasud jäeti samaks, vähenes halduri tegelik tasu 2014</w:t>
      </w:r>
      <w:r>
        <w:rPr>
          <w:rFonts w:ascii="Times New Roman" w:hAnsi="Times New Roman"/>
          <w:sz w:val="24"/>
          <w:szCs w:val="24"/>
        </w:rPr>
        <w:t>.</w:t>
      </w:r>
      <w:r w:rsidRPr="00B31B85">
        <w:rPr>
          <w:rFonts w:ascii="Times New Roman" w:hAnsi="Times New Roman"/>
          <w:sz w:val="24"/>
          <w:szCs w:val="24"/>
        </w:rPr>
        <w:t xml:space="preserve"> aastal umbes 25%. Kui haldurile määrati tasu 1000 eurot, siis halduri tegelikuks brutotasuks sai 751,88 eurot. </w:t>
      </w:r>
    </w:p>
    <w:p w14:paraId="31E43BC1" w14:textId="77777777" w:rsidR="00C2117D" w:rsidRDefault="00C2117D" w:rsidP="00C2117D">
      <w:pPr>
        <w:pStyle w:val="Vahedeta"/>
        <w:jc w:val="both"/>
        <w:rPr>
          <w:rFonts w:ascii="Times New Roman" w:hAnsi="Times New Roman"/>
          <w:sz w:val="24"/>
          <w:szCs w:val="24"/>
        </w:rPr>
      </w:pPr>
    </w:p>
    <w:p w14:paraId="1BD52106" w14:textId="362268B0" w:rsidR="00C2117D" w:rsidRDefault="00C2117D" w:rsidP="00C2117D">
      <w:pPr>
        <w:pStyle w:val="Vahedeta"/>
        <w:jc w:val="both"/>
        <w:rPr>
          <w:rFonts w:ascii="Times New Roman" w:hAnsi="Times New Roman"/>
          <w:sz w:val="24"/>
          <w:szCs w:val="24"/>
        </w:rPr>
      </w:pPr>
      <w:r w:rsidRPr="00B31B85">
        <w:rPr>
          <w:rFonts w:ascii="Times New Roman" w:hAnsi="Times New Roman"/>
          <w:sz w:val="24"/>
          <w:szCs w:val="24"/>
        </w:rPr>
        <w:t>Maksejõuetus</w:t>
      </w:r>
      <w:r w:rsidR="001B39D6">
        <w:rPr>
          <w:rFonts w:ascii="Times New Roman" w:hAnsi="Times New Roman"/>
          <w:sz w:val="24"/>
          <w:szCs w:val="24"/>
        </w:rPr>
        <w:t>õigus</w:t>
      </w:r>
      <w:r w:rsidRPr="00B31B85">
        <w:rPr>
          <w:rFonts w:ascii="Times New Roman" w:hAnsi="Times New Roman"/>
          <w:sz w:val="24"/>
          <w:szCs w:val="24"/>
        </w:rPr>
        <w:t>e revis</w:t>
      </w:r>
      <w:r>
        <w:rPr>
          <w:rFonts w:ascii="Times New Roman" w:hAnsi="Times New Roman"/>
          <w:sz w:val="24"/>
          <w:szCs w:val="24"/>
        </w:rPr>
        <w:t>j</w:t>
      </w:r>
      <w:r w:rsidRPr="00B31B85">
        <w:rPr>
          <w:rFonts w:ascii="Times New Roman" w:hAnsi="Times New Roman"/>
          <w:sz w:val="24"/>
          <w:szCs w:val="24"/>
        </w:rPr>
        <w:t>oni käigus 2020-2021 otsustati, et tabeli järgi määratud halduri tasu peaks sisaldama ka halduri bürookulusid (mis varasemalt määrati eraldi pankrotimenetluse kuludena). Seetõttu suurendati halduri tasu määrasid umbes 21</w:t>
      </w:r>
      <w:r w:rsidR="001B39D6">
        <w:rPr>
          <w:rFonts w:ascii="Times New Roman" w:hAnsi="Times New Roman"/>
          <w:sz w:val="24"/>
          <w:szCs w:val="24"/>
        </w:rPr>
        <w:t> </w:t>
      </w:r>
      <w:r w:rsidRPr="00B31B85">
        <w:rPr>
          <w:rFonts w:ascii="Times New Roman" w:hAnsi="Times New Roman"/>
          <w:sz w:val="24"/>
          <w:szCs w:val="24"/>
        </w:rPr>
        <w:t xml:space="preserve">%. </w:t>
      </w:r>
      <w:r>
        <w:rPr>
          <w:rFonts w:ascii="Times New Roman" w:hAnsi="Times New Roman"/>
          <w:sz w:val="24"/>
          <w:szCs w:val="24"/>
        </w:rPr>
        <w:t>Ka e</w:t>
      </w:r>
      <w:r w:rsidRPr="00B31B85">
        <w:rPr>
          <w:rFonts w:ascii="Times New Roman" w:hAnsi="Times New Roman"/>
          <w:sz w:val="24"/>
          <w:szCs w:val="24"/>
        </w:rPr>
        <w:t xml:space="preserve">elnõu seletuskirja lk 102 on üheselt kirjeldatud, et eelnõuga kavandatud tasu tabeli muutmine on seotud sellega, et tulevikus sisalduvad halduri tegevusega seonduvad kulud büroo pidamisele, sidekulud ja riigisisesed reisikulud halduri tabeli järgses tasus. </w:t>
      </w:r>
      <w:r>
        <w:rPr>
          <w:rFonts w:ascii="Times New Roman" w:hAnsi="Times New Roman"/>
          <w:sz w:val="24"/>
          <w:szCs w:val="24"/>
        </w:rPr>
        <w:t xml:space="preserve"> </w:t>
      </w:r>
      <w:r w:rsidRPr="00B31B85">
        <w:rPr>
          <w:rFonts w:ascii="Times New Roman" w:hAnsi="Times New Roman"/>
          <w:sz w:val="24"/>
          <w:szCs w:val="24"/>
        </w:rPr>
        <w:t>Seega ei tõstetud ka maksejõuetuse revis</w:t>
      </w:r>
      <w:r>
        <w:rPr>
          <w:rFonts w:ascii="Times New Roman" w:hAnsi="Times New Roman"/>
          <w:sz w:val="24"/>
          <w:szCs w:val="24"/>
        </w:rPr>
        <w:t>j</w:t>
      </w:r>
      <w:r w:rsidRPr="00B31B85">
        <w:rPr>
          <w:rFonts w:ascii="Times New Roman" w:hAnsi="Times New Roman"/>
          <w:sz w:val="24"/>
          <w:szCs w:val="24"/>
        </w:rPr>
        <w:t>oni käigus halduri tegelik</w:t>
      </w:r>
      <w:r>
        <w:rPr>
          <w:rFonts w:ascii="Times New Roman" w:hAnsi="Times New Roman"/>
          <w:sz w:val="24"/>
          <w:szCs w:val="24"/>
        </w:rPr>
        <w:t>k</w:t>
      </w:r>
      <w:r w:rsidRPr="00B31B85">
        <w:rPr>
          <w:rFonts w:ascii="Times New Roman" w:hAnsi="Times New Roman"/>
          <w:sz w:val="24"/>
          <w:szCs w:val="24"/>
        </w:rPr>
        <w:t>u tasu. Tänaseks on alampalk võrreldes 2004</w:t>
      </w:r>
      <w:r>
        <w:rPr>
          <w:rFonts w:ascii="Times New Roman" w:hAnsi="Times New Roman"/>
          <w:sz w:val="24"/>
          <w:szCs w:val="24"/>
        </w:rPr>
        <w:t>.</w:t>
      </w:r>
      <w:r w:rsidRPr="00B31B85">
        <w:rPr>
          <w:rFonts w:ascii="Times New Roman" w:hAnsi="Times New Roman"/>
          <w:sz w:val="24"/>
          <w:szCs w:val="24"/>
        </w:rPr>
        <w:t xml:space="preserve"> aastaga suurenenud </w:t>
      </w:r>
      <w:r w:rsidR="009D1202">
        <w:rPr>
          <w:rFonts w:ascii="Times New Roman" w:hAnsi="Times New Roman"/>
          <w:sz w:val="24"/>
          <w:szCs w:val="24"/>
        </w:rPr>
        <w:t>5,2</w:t>
      </w:r>
      <w:r w:rsidRPr="00B31B85">
        <w:rPr>
          <w:rFonts w:ascii="Times New Roman" w:hAnsi="Times New Roman"/>
          <w:sz w:val="24"/>
          <w:szCs w:val="24"/>
        </w:rPr>
        <w:t xml:space="preserve"> korda ja keskmine palk 3,</w:t>
      </w:r>
      <w:r w:rsidR="009D1202">
        <w:rPr>
          <w:rFonts w:ascii="Times New Roman" w:hAnsi="Times New Roman"/>
          <w:sz w:val="24"/>
          <w:szCs w:val="24"/>
        </w:rPr>
        <w:t>7</w:t>
      </w:r>
      <w:r w:rsidRPr="00B31B85">
        <w:rPr>
          <w:rFonts w:ascii="Times New Roman" w:hAnsi="Times New Roman"/>
          <w:sz w:val="24"/>
          <w:szCs w:val="24"/>
        </w:rPr>
        <w:t xml:space="preserve"> korda. </w:t>
      </w:r>
    </w:p>
    <w:p w14:paraId="5A60A8B6" w14:textId="77777777" w:rsidR="00C2117D" w:rsidRDefault="00C2117D" w:rsidP="00C2117D">
      <w:pPr>
        <w:pStyle w:val="Vahedeta"/>
        <w:jc w:val="both"/>
        <w:rPr>
          <w:rFonts w:ascii="Times New Roman" w:hAnsi="Times New Roman"/>
          <w:sz w:val="24"/>
          <w:szCs w:val="24"/>
        </w:rPr>
      </w:pPr>
    </w:p>
    <w:p w14:paraId="49353D89" w14:textId="47775F63"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Tabelis </w:t>
      </w:r>
      <w:r w:rsidR="00C14F53">
        <w:rPr>
          <w:rFonts w:ascii="Times New Roman" w:hAnsi="Times New Roman"/>
          <w:sz w:val="24"/>
          <w:szCs w:val="24"/>
        </w:rPr>
        <w:t>3</w:t>
      </w:r>
      <w:r>
        <w:rPr>
          <w:rFonts w:ascii="Times New Roman" w:hAnsi="Times New Roman"/>
          <w:sz w:val="24"/>
          <w:szCs w:val="24"/>
        </w:rPr>
        <w:t xml:space="preserve"> on kajastatud pankrotihalduritele määratud tasu ja alampalga suhe perioodil 2004-202</w:t>
      </w:r>
      <w:r w:rsidR="009D1202">
        <w:rPr>
          <w:rFonts w:ascii="Times New Roman" w:hAnsi="Times New Roman"/>
          <w:sz w:val="24"/>
          <w:szCs w:val="24"/>
        </w:rPr>
        <w:t>4</w:t>
      </w:r>
      <w:r>
        <w:rPr>
          <w:rFonts w:ascii="Times New Roman" w:hAnsi="Times New Roman"/>
          <w:sz w:val="24"/>
          <w:szCs w:val="24"/>
        </w:rPr>
        <w:t xml:space="preserve">, mis näitab pankrotihaldurite tasu vähenemist võrreldes alampalga suhteliselt kiire kasvuga nimetatud perioodil. </w:t>
      </w:r>
    </w:p>
    <w:p w14:paraId="1A868E6F" w14:textId="77777777" w:rsidR="00C2117D" w:rsidRDefault="00C2117D" w:rsidP="00C2117D">
      <w:pPr>
        <w:pStyle w:val="Vahedeta"/>
        <w:jc w:val="both"/>
        <w:rPr>
          <w:rFonts w:ascii="Times New Roman" w:hAnsi="Times New Roman"/>
          <w:sz w:val="24"/>
          <w:szCs w:val="24"/>
        </w:rPr>
      </w:pPr>
    </w:p>
    <w:p w14:paraId="3712EDC0" w14:textId="2D2270C1"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 </w:t>
      </w:r>
      <w:r w:rsidR="00C14F53">
        <w:rPr>
          <w:rFonts w:ascii="Times New Roman" w:hAnsi="Times New Roman"/>
          <w:sz w:val="24"/>
          <w:szCs w:val="24"/>
        </w:rPr>
        <w:t>3</w:t>
      </w:r>
      <w:r>
        <w:rPr>
          <w:rFonts w:ascii="Times New Roman" w:hAnsi="Times New Roman"/>
          <w:sz w:val="24"/>
          <w:szCs w:val="24"/>
        </w:rPr>
        <w:t>. Pankrotihalduritele määratud tasu ja alampalga suhe perioodil 2004-202</w:t>
      </w:r>
      <w:r w:rsidR="009D1202">
        <w:rPr>
          <w:rFonts w:ascii="Times New Roman" w:hAnsi="Times New Roman"/>
          <w:sz w:val="24"/>
          <w:szCs w:val="24"/>
        </w:rPr>
        <w:t>4</w:t>
      </w:r>
    </w:p>
    <w:tbl>
      <w:tblPr>
        <w:tblStyle w:val="Kontuurtabel"/>
        <w:tblW w:w="8873" w:type="dxa"/>
        <w:tblLook w:val="04A0" w:firstRow="1" w:lastRow="0" w:firstColumn="1" w:lastColumn="0" w:noHBand="0" w:noVBand="1"/>
      </w:tblPr>
      <w:tblGrid>
        <w:gridCol w:w="1852"/>
        <w:gridCol w:w="1435"/>
        <w:gridCol w:w="1336"/>
        <w:gridCol w:w="1423"/>
        <w:gridCol w:w="1273"/>
        <w:gridCol w:w="1554"/>
      </w:tblGrid>
      <w:tr w:rsidR="00C2117D" w:rsidRPr="00344159" w14:paraId="4D31334D" w14:textId="77777777" w:rsidTr="00344159">
        <w:trPr>
          <w:trHeight w:val="70"/>
        </w:trPr>
        <w:tc>
          <w:tcPr>
            <w:tcW w:w="1852" w:type="dxa"/>
            <w:noWrap/>
            <w:hideMark/>
          </w:tcPr>
          <w:p w14:paraId="6C37A5C8" w14:textId="77777777" w:rsidR="00C2117D" w:rsidRPr="00344159" w:rsidRDefault="00C2117D" w:rsidP="0006513A">
            <w:pPr>
              <w:pStyle w:val="Vahedeta"/>
              <w:jc w:val="both"/>
              <w:rPr>
                <w:rFonts w:ascii="Times New Roman" w:hAnsi="Times New Roman"/>
                <w:sz w:val="20"/>
                <w:szCs w:val="20"/>
              </w:rPr>
            </w:pPr>
          </w:p>
        </w:tc>
        <w:tc>
          <w:tcPr>
            <w:tcW w:w="1435" w:type="dxa"/>
            <w:noWrap/>
            <w:hideMark/>
          </w:tcPr>
          <w:p w14:paraId="2DDFCAFD" w14:textId="77777777" w:rsidR="00C2117D" w:rsidRPr="00344159" w:rsidRDefault="00C2117D" w:rsidP="0006513A">
            <w:pPr>
              <w:pStyle w:val="Vahedeta"/>
              <w:jc w:val="both"/>
              <w:rPr>
                <w:rFonts w:ascii="Times New Roman" w:hAnsi="Times New Roman"/>
                <w:sz w:val="20"/>
                <w:szCs w:val="20"/>
              </w:rPr>
            </w:pPr>
          </w:p>
        </w:tc>
        <w:tc>
          <w:tcPr>
            <w:tcW w:w="1336" w:type="dxa"/>
            <w:noWrap/>
            <w:hideMark/>
          </w:tcPr>
          <w:p w14:paraId="7D7B23F3" w14:textId="77777777" w:rsidR="00C2117D" w:rsidRPr="00344159" w:rsidRDefault="00C2117D" w:rsidP="0006513A">
            <w:pPr>
              <w:pStyle w:val="Vahedeta"/>
              <w:jc w:val="both"/>
              <w:rPr>
                <w:rFonts w:ascii="Times New Roman" w:hAnsi="Times New Roman"/>
                <w:sz w:val="20"/>
                <w:szCs w:val="20"/>
              </w:rPr>
            </w:pPr>
          </w:p>
        </w:tc>
        <w:tc>
          <w:tcPr>
            <w:tcW w:w="1423" w:type="dxa"/>
            <w:noWrap/>
            <w:hideMark/>
          </w:tcPr>
          <w:p w14:paraId="781F0B86"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 </w:t>
            </w:r>
          </w:p>
        </w:tc>
        <w:tc>
          <w:tcPr>
            <w:tcW w:w="2827" w:type="dxa"/>
            <w:gridSpan w:val="2"/>
            <w:noWrap/>
            <w:hideMark/>
          </w:tcPr>
          <w:p w14:paraId="5A0A0366"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Võrdlus alampalgaga</w:t>
            </w:r>
          </w:p>
        </w:tc>
      </w:tr>
      <w:tr w:rsidR="00C2117D" w:rsidRPr="00344159" w14:paraId="3894FE54" w14:textId="77777777" w:rsidTr="00344159">
        <w:trPr>
          <w:trHeight w:val="70"/>
        </w:trPr>
        <w:tc>
          <w:tcPr>
            <w:tcW w:w="1852" w:type="dxa"/>
            <w:hideMark/>
          </w:tcPr>
          <w:p w14:paraId="7389E33E" w14:textId="77777777" w:rsidR="00C2117D" w:rsidRPr="00344159" w:rsidRDefault="00C2117D" w:rsidP="0006513A">
            <w:pPr>
              <w:pStyle w:val="Vahedeta"/>
              <w:jc w:val="both"/>
              <w:rPr>
                <w:rFonts w:ascii="Times New Roman" w:hAnsi="Times New Roman"/>
                <w:sz w:val="20"/>
                <w:szCs w:val="20"/>
              </w:rPr>
            </w:pPr>
          </w:p>
        </w:tc>
        <w:tc>
          <w:tcPr>
            <w:tcW w:w="1435" w:type="dxa"/>
            <w:hideMark/>
          </w:tcPr>
          <w:p w14:paraId="0BDFAC4D"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vastavalt tasu tabelile</w:t>
            </w:r>
          </w:p>
        </w:tc>
        <w:tc>
          <w:tcPr>
            <w:tcW w:w="1336" w:type="dxa"/>
            <w:hideMark/>
          </w:tcPr>
          <w:p w14:paraId="1EE1B34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 xml:space="preserve">sh </w:t>
            </w:r>
            <w:proofErr w:type="spellStart"/>
            <w:r w:rsidRPr="00344159">
              <w:rPr>
                <w:rFonts w:ascii="Times New Roman" w:hAnsi="Times New Roman"/>
                <w:sz w:val="20"/>
                <w:szCs w:val="20"/>
              </w:rPr>
              <w:t>sotsiaal-maks</w:t>
            </w:r>
            <w:proofErr w:type="spellEnd"/>
          </w:p>
        </w:tc>
        <w:tc>
          <w:tcPr>
            <w:tcW w:w="1423" w:type="dxa"/>
            <w:hideMark/>
          </w:tcPr>
          <w:p w14:paraId="53A88D0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Arvestuslik brutotasu</w:t>
            </w:r>
          </w:p>
        </w:tc>
        <w:tc>
          <w:tcPr>
            <w:tcW w:w="1273" w:type="dxa"/>
            <w:hideMark/>
          </w:tcPr>
          <w:p w14:paraId="04382423"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Alampalk</w:t>
            </w:r>
          </w:p>
        </w:tc>
        <w:tc>
          <w:tcPr>
            <w:tcW w:w="1554" w:type="dxa"/>
            <w:hideMark/>
          </w:tcPr>
          <w:p w14:paraId="78CF023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Tasu suurus võrreldes alampalgaga (2004=100%)</w:t>
            </w:r>
          </w:p>
        </w:tc>
      </w:tr>
      <w:tr w:rsidR="00C2117D" w:rsidRPr="00344159" w14:paraId="1B592E1D" w14:textId="77777777" w:rsidTr="00344159">
        <w:trPr>
          <w:trHeight w:val="70"/>
        </w:trPr>
        <w:tc>
          <w:tcPr>
            <w:tcW w:w="1852" w:type="dxa"/>
            <w:noWrap/>
            <w:hideMark/>
          </w:tcPr>
          <w:p w14:paraId="46EDAA3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2004</w:t>
            </w:r>
          </w:p>
        </w:tc>
        <w:tc>
          <w:tcPr>
            <w:tcW w:w="1435" w:type="dxa"/>
            <w:noWrap/>
            <w:hideMark/>
          </w:tcPr>
          <w:p w14:paraId="26A7E7AF"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126FE70A"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0,00</w:t>
            </w:r>
          </w:p>
        </w:tc>
        <w:tc>
          <w:tcPr>
            <w:tcW w:w="1423" w:type="dxa"/>
            <w:noWrap/>
            <w:hideMark/>
          </w:tcPr>
          <w:p w14:paraId="69FF228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1000,00</w:t>
            </w:r>
          </w:p>
        </w:tc>
        <w:tc>
          <w:tcPr>
            <w:tcW w:w="1273" w:type="dxa"/>
            <w:noWrap/>
            <w:hideMark/>
          </w:tcPr>
          <w:p w14:paraId="7BDC8236"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158</w:t>
            </w:r>
          </w:p>
        </w:tc>
        <w:tc>
          <w:tcPr>
            <w:tcW w:w="1554" w:type="dxa"/>
            <w:noWrap/>
            <w:hideMark/>
          </w:tcPr>
          <w:p w14:paraId="557C4468"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w:t>
            </w:r>
          </w:p>
        </w:tc>
      </w:tr>
      <w:tr w:rsidR="00C2117D" w:rsidRPr="00344159" w14:paraId="6D50BBAE" w14:textId="77777777" w:rsidTr="00344159">
        <w:trPr>
          <w:trHeight w:val="70"/>
        </w:trPr>
        <w:tc>
          <w:tcPr>
            <w:tcW w:w="1852" w:type="dxa"/>
            <w:noWrap/>
            <w:hideMark/>
          </w:tcPr>
          <w:p w14:paraId="474ACA54"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2007</w:t>
            </w:r>
          </w:p>
        </w:tc>
        <w:tc>
          <w:tcPr>
            <w:tcW w:w="1435" w:type="dxa"/>
            <w:noWrap/>
            <w:hideMark/>
          </w:tcPr>
          <w:p w14:paraId="1B40D069"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20880218"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0,00</w:t>
            </w:r>
          </w:p>
        </w:tc>
        <w:tc>
          <w:tcPr>
            <w:tcW w:w="1423" w:type="dxa"/>
            <w:noWrap/>
            <w:hideMark/>
          </w:tcPr>
          <w:p w14:paraId="1CC5242B"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1000,00</w:t>
            </w:r>
          </w:p>
        </w:tc>
        <w:tc>
          <w:tcPr>
            <w:tcW w:w="1273" w:type="dxa"/>
            <w:noWrap/>
            <w:hideMark/>
          </w:tcPr>
          <w:p w14:paraId="52094A1B"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230</w:t>
            </w:r>
          </w:p>
        </w:tc>
        <w:tc>
          <w:tcPr>
            <w:tcW w:w="1554" w:type="dxa"/>
            <w:noWrap/>
            <w:hideMark/>
          </w:tcPr>
          <w:p w14:paraId="496CC866"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68,70</w:t>
            </w:r>
          </w:p>
        </w:tc>
      </w:tr>
      <w:tr w:rsidR="00C2117D" w:rsidRPr="00344159" w14:paraId="10EC0A9A" w14:textId="77777777" w:rsidTr="00344159">
        <w:trPr>
          <w:trHeight w:val="70"/>
        </w:trPr>
        <w:tc>
          <w:tcPr>
            <w:tcW w:w="1852" w:type="dxa"/>
            <w:noWrap/>
            <w:hideMark/>
          </w:tcPr>
          <w:p w14:paraId="4D3CFF1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2009</w:t>
            </w:r>
          </w:p>
        </w:tc>
        <w:tc>
          <w:tcPr>
            <w:tcW w:w="1435" w:type="dxa"/>
            <w:noWrap/>
            <w:hideMark/>
          </w:tcPr>
          <w:p w14:paraId="3813F3F2"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708260C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0,00</w:t>
            </w:r>
          </w:p>
        </w:tc>
        <w:tc>
          <w:tcPr>
            <w:tcW w:w="1423" w:type="dxa"/>
            <w:noWrap/>
            <w:hideMark/>
          </w:tcPr>
          <w:p w14:paraId="54C7B8A3"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1000,00</w:t>
            </w:r>
          </w:p>
        </w:tc>
        <w:tc>
          <w:tcPr>
            <w:tcW w:w="1273" w:type="dxa"/>
            <w:noWrap/>
            <w:hideMark/>
          </w:tcPr>
          <w:p w14:paraId="0D033948"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278</w:t>
            </w:r>
          </w:p>
        </w:tc>
        <w:tc>
          <w:tcPr>
            <w:tcW w:w="1554" w:type="dxa"/>
            <w:noWrap/>
            <w:hideMark/>
          </w:tcPr>
          <w:p w14:paraId="4FB9407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56,83</w:t>
            </w:r>
          </w:p>
        </w:tc>
      </w:tr>
      <w:tr w:rsidR="00C2117D" w:rsidRPr="00344159" w14:paraId="27B05CE8" w14:textId="77777777" w:rsidTr="00344159">
        <w:trPr>
          <w:trHeight w:val="70"/>
        </w:trPr>
        <w:tc>
          <w:tcPr>
            <w:tcW w:w="1852" w:type="dxa"/>
            <w:noWrap/>
            <w:hideMark/>
          </w:tcPr>
          <w:p w14:paraId="4A5F6DD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2012</w:t>
            </w:r>
          </w:p>
        </w:tc>
        <w:tc>
          <w:tcPr>
            <w:tcW w:w="1435" w:type="dxa"/>
            <w:noWrap/>
            <w:hideMark/>
          </w:tcPr>
          <w:p w14:paraId="4A05BE47"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59617638"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0,00</w:t>
            </w:r>
          </w:p>
        </w:tc>
        <w:tc>
          <w:tcPr>
            <w:tcW w:w="1423" w:type="dxa"/>
            <w:noWrap/>
            <w:hideMark/>
          </w:tcPr>
          <w:p w14:paraId="0B0126AD"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1000,00</w:t>
            </w:r>
          </w:p>
        </w:tc>
        <w:tc>
          <w:tcPr>
            <w:tcW w:w="1273" w:type="dxa"/>
            <w:noWrap/>
            <w:hideMark/>
          </w:tcPr>
          <w:p w14:paraId="463576A4"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290</w:t>
            </w:r>
          </w:p>
        </w:tc>
        <w:tc>
          <w:tcPr>
            <w:tcW w:w="1554" w:type="dxa"/>
            <w:noWrap/>
            <w:hideMark/>
          </w:tcPr>
          <w:p w14:paraId="0C154979"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54,48</w:t>
            </w:r>
          </w:p>
        </w:tc>
      </w:tr>
      <w:tr w:rsidR="00C2117D" w:rsidRPr="00344159" w14:paraId="32D523FA" w14:textId="77777777" w:rsidTr="00344159">
        <w:trPr>
          <w:trHeight w:val="70"/>
        </w:trPr>
        <w:tc>
          <w:tcPr>
            <w:tcW w:w="1852" w:type="dxa"/>
            <w:noWrap/>
            <w:hideMark/>
          </w:tcPr>
          <w:p w14:paraId="33E901BB"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2014</w:t>
            </w:r>
          </w:p>
        </w:tc>
        <w:tc>
          <w:tcPr>
            <w:tcW w:w="1435" w:type="dxa"/>
            <w:noWrap/>
            <w:hideMark/>
          </w:tcPr>
          <w:p w14:paraId="0CF4276C"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0D990E76"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0,00</w:t>
            </w:r>
          </w:p>
        </w:tc>
        <w:tc>
          <w:tcPr>
            <w:tcW w:w="1423" w:type="dxa"/>
            <w:noWrap/>
            <w:hideMark/>
          </w:tcPr>
          <w:p w14:paraId="43CC8F7F"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1000,00</w:t>
            </w:r>
          </w:p>
        </w:tc>
        <w:tc>
          <w:tcPr>
            <w:tcW w:w="1273" w:type="dxa"/>
            <w:noWrap/>
            <w:hideMark/>
          </w:tcPr>
          <w:p w14:paraId="19A9D1A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355</w:t>
            </w:r>
          </w:p>
        </w:tc>
        <w:tc>
          <w:tcPr>
            <w:tcW w:w="1554" w:type="dxa"/>
            <w:noWrap/>
            <w:hideMark/>
          </w:tcPr>
          <w:p w14:paraId="22DDD22F"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44,51</w:t>
            </w:r>
          </w:p>
        </w:tc>
      </w:tr>
      <w:tr w:rsidR="00C2117D" w:rsidRPr="00344159" w14:paraId="6EF69DE7" w14:textId="77777777" w:rsidTr="00344159">
        <w:trPr>
          <w:trHeight w:val="70"/>
        </w:trPr>
        <w:tc>
          <w:tcPr>
            <w:tcW w:w="1852" w:type="dxa"/>
            <w:noWrap/>
            <w:hideMark/>
          </w:tcPr>
          <w:p w14:paraId="35D1EB90"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2015</w:t>
            </w:r>
          </w:p>
        </w:tc>
        <w:tc>
          <w:tcPr>
            <w:tcW w:w="1435" w:type="dxa"/>
            <w:noWrap/>
            <w:hideMark/>
          </w:tcPr>
          <w:p w14:paraId="5146C090"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22563892"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248,12</w:t>
            </w:r>
          </w:p>
        </w:tc>
        <w:tc>
          <w:tcPr>
            <w:tcW w:w="1423" w:type="dxa"/>
            <w:noWrap/>
            <w:hideMark/>
          </w:tcPr>
          <w:p w14:paraId="60C4EDDD"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751,88</w:t>
            </w:r>
          </w:p>
        </w:tc>
        <w:tc>
          <w:tcPr>
            <w:tcW w:w="1273" w:type="dxa"/>
            <w:noWrap/>
            <w:hideMark/>
          </w:tcPr>
          <w:p w14:paraId="7DE6134B"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390</w:t>
            </w:r>
          </w:p>
        </w:tc>
        <w:tc>
          <w:tcPr>
            <w:tcW w:w="1554" w:type="dxa"/>
            <w:noWrap/>
            <w:hideMark/>
          </w:tcPr>
          <w:p w14:paraId="7E7F268B"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30,46</w:t>
            </w:r>
          </w:p>
        </w:tc>
      </w:tr>
      <w:tr w:rsidR="00C2117D" w:rsidRPr="00344159" w14:paraId="14708B13" w14:textId="77777777" w:rsidTr="00344159">
        <w:trPr>
          <w:trHeight w:val="70"/>
        </w:trPr>
        <w:tc>
          <w:tcPr>
            <w:tcW w:w="1852" w:type="dxa"/>
            <w:noWrap/>
            <w:hideMark/>
          </w:tcPr>
          <w:p w14:paraId="0614870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Määratud tasu 2020</w:t>
            </w:r>
          </w:p>
        </w:tc>
        <w:tc>
          <w:tcPr>
            <w:tcW w:w="1435" w:type="dxa"/>
            <w:noWrap/>
            <w:hideMark/>
          </w:tcPr>
          <w:p w14:paraId="5C8DD95C"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48D87DE1"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248,12</w:t>
            </w:r>
          </w:p>
        </w:tc>
        <w:tc>
          <w:tcPr>
            <w:tcW w:w="1423" w:type="dxa"/>
            <w:noWrap/>
            <w:hideMark/>
          </w:tcPr>
          <w:p w14:paraId="34620A50"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751,88</w:t>
            </w:r>
          </w:p>
        </w:tc>
        <w:tc>
          <w:tcPr>
            <w:tcW w:w="1273" w:type="dxa"/>
            <w:noWrap/>
            <w:hideMark/>
          </w:tcPr>
          <w:p w14:paraId="30327648"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584</w:t>
            </w:r>
          </w:p>
        </w:tc>
        <w:tc>
          <w:tcPr>
            <w:tcW w:w="1554" w:type="dxa"/>
            <w:noWrap/>
            <w:hideMark/>
          </w:tcPr>
          <w:p w14:paraId="1AF06C1E" w14:textId="77777777" w:rsidR="00C2117D" w:rsidRPr="00344159" w:rsidRDefault="00C2117D" w:rsidP="0006513A">
            <w:pPr>
              <w:pStyle w:val="Vahedeta"/>
              <w:jc w:val="both"/>
              <w:rPr>
                <w:rFonts w:ascii="Times New Roman" w:hAnsi="Times New Roman"/>
                <w:sz w:val="20"/>
                <w:szCs w:val="20"/>
              </w:rPr>
            </w:pPr>
            <w:r w:rsidRPr="00344159">
              <w:rPr>
                <w:rFonts w:ascii="Times New Roman" w:hAnsi="Times New Roman"/>
                <w:sz w:val="20"/>
                <w:szCs w:val="20"/>
              </w:rPr>
              <w:t>20,34</w:t>
            </w:r>
          </w:p>
        </w:tc>
      </w:tr>
      <w:tr w:rsidR="009D1202" w:rsidRPr="00344159" w14:paraId="69EF322E" w14:textId="77777777" w:rsidTr="00344159">
        <w:trPr>
          <w:trHeight w:val="70"/>
        </w:trPr>
        <w:tc>
          <w:tcPr>
            <w:tcW w:w="1852" w:type="dxa"/>
            <w:noWrap/>
            <w:hideMark/>
          </w:tcPr>
          <w:p w14:paraId="3D320507" w14:textId="742E6464"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Määratud tasu 2024</w:t>
            </w:r>
          </w:p>
        </w:tc>
        <w:tc>
          <w:tcPr>
            <w:tcW w:w="1435" w:type="dxa"/>
            <w:noWrap/>
            <w:hideMark/>
          </w:tcPr>
          <w:p w14:paraId="42F7BFA0" w14:textId="77777777"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1000</w:t>
            </w:r>
          </w:p>
        </w:tc>
        <w:tc>
          <w:tcPr>
            <w:tcW w:w="1336" w:type="dxa"/>
            <w:noWrap/>
            <w:hideMark/>
          </w:tcPr>
          <w:p w14:paraId="357F2E0C" w14:textId="77777777"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248,12</w:t>
            </w:r>
          </w:p>
        </w:tc>
        <w:tc>
          <w:tcPr>
            <w:tcW w:w="1423" w:type="dxa"/>
            <w:noWrap/>
            <w:hideMark/>
          </w:tcPr>
          <w:p w14:paraId="6B1662CA" w14:textId="77777777"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751,88</w:t>
            </w:r>
          </w:p>
        </w:tc>
        <w:tc>
          <w:tcPr>
            <w:tcW w:w="1273" w:type="dxa"/>
            <w:noWrap/>
            <w:hideMark/>
          </w:tcPr>
          <w:p w14:paraId="54D8D6D1" w14:textId="0E2CAF28"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820</w:t>
            </w:r>
          </w:p>
        </w:tc>
        <w:tc>
          <w:tcPr>
            <w:tcW w:w="1554" w:type="dxa"/>
            <w:noWrap/>
            <w:hideMark/>
          </w:tcPr>
          <w:p w14:paraId="1DB5FE73" w14:textId="4BC9C1BB" w:rsidR="009D1202" w:rsidRPr="00344159" w:rsidRDefault="009D1202" w:rsidP="0006513A">
            <w:pPr>
              <w:pStyle w:val="Vahedeta"/>
              <w:jc w:val="both"/>
              <w:rPr>
                <w:rFonts w:ascii="Times New Roman" w:hAnsi="Times New Roman"/>
                <w:sz w:val="20"/>
                <w:szCs w:val="20"/>
              </w:rPr>
            </w:pPr>
            <w:r w:rsidRPr="00344159">
              <w:rPr>
                <w:rFonts w:ascii="Times New Roman" w:hAnsi="Times New Roman"/>
                <w:sz w:val="20"/>
                <w:szCs w:val="20"/>
              </w:rPr>
              <w:t>19,27</w:t>
            </w:r>
          </w:p>
        </w:tc>
      </w:tr>
    </w:tbl>
    <w:p w14:paraId="37B76960" w14:textId="77777777" w:rsidR="00D75C1C" w:rsidRDefault="00D75C1C" w:rsidP="00C2117D">
      <w:pPr>
        <w:pStyle w:val="Vahedeta"/>
        <w:jc w:val="both"/>
        <w:rPr>
          <w:rFonts w:ascii="Times New Roman" w:hAnsi="Times New Roman"/>
          <w:sz w:val="24"/>
          <w:szCs w:val="24"/>
        </w:rPr>
      </w:pPr>
    </w:p>
    <w:p w14:paraId="18908260" w14:textId="73CDC2CF"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Tabelis </w:t>
      </w:r>
      <w:r w:rsidR="00C14F53">
        <w:rPr>
          <w:rFonts w:ascii="Times New Roman" w:hAnsi="Times New Roman"/>
          <w:sz w:val="24"/>
          <w:szCs w:val="24"/>
        </w:rPr>
        <w:t>3</w:t>
      </w:r>
      <w:r>
        <w:rPr>
          <w:rFonts w:ascii="Times New Roman" w:hAnsi="Times New Roman"/>
          <w:sz w:val="24"/>
          <w:szCs w:val="24"/>
        </w:rPr>
        <w:t xml:space="preserve"> toodud andmed näitavad, et kui 2004. aastal pankrotihaldurile tasuks määratud 1000 euro ja toonase alampalga suhe lugeda võrdseks 100 %-</w:t>
      </w:r>
      <w:proofErr w:type="spellStart"/>
      <w:r>
        <w:rPr>
          <w:rFonts w:ascii="Times New Roman" w:hAnsi="Times New Roman"/>
          <w:sz w:val="24"/>
          <w:szCs w:val="24"/>
        </w:rPr>
        <w:t>ga</w:t>
      </w:r>
      <w:proofErr w:type="spellEnd"/>
      <w:r>
        <w:rPr>
          <w:rFonts w:ascii="Times New Roman" w:hAnsi="Times New Roman"/>
          <w:sz w:val="24"/>
          <w:szCs w:val="24"/>
        </w:rPr>
        <w:t xml:space="preserve">, siis nüüd on </w:t>
      </w:r>
      <w:r>
        <w:rPr>
          <w:rFonts w:ascii="Times New Roman" w:hAnsi="Times New Roman"/>
          <w:sz w:val="24"/>
          <w:szCs w:val="24"/>
        </w:rPr>
        <w:lastRenderedPageBreak/>
        <w:t xml:space="preserve">pankrotihaldurile samadel alustel tasuks välja mõistetud 1000 euro ja nüüdse alampalga suhe vaid </w:t>
      </w:r>
      <w:r w:rsidR="009D1202">
        <w:rPr>
          <w:rFonts w:ascii="Times New Roman" w:hAnsi="Times New Roman"/>
          <w:sz w:val="24"/>
          <w:szCs w:val="24"/>
        </w:rPr>
        <w:t>19,27</w:t>
      </w:r>
      <w:r>
        <w:rPr>
          <w:rFonts w:ascii="Times New Roman" w:hAnsi="Times New Roman"/>
          <w:sz w:val="24"/>
          <w:szCs w:val="24"/>
        </w:rPr>
        <w:t xml:space="preserve"> % ehk 4 korda madalam.</w:t>
      </w:r>
    </w:p>
    <w:p w14:paraId="7AE66122" w14:textId="77777777" w:rsidR="00C2117D" w:rsidRDefault="00C2117D" w:rsidP="00C2117D">
      <w:pPr>
        <w:pStyle w:val="Vahedeta"/>
        <w:jc w:val="both"/>
        <w:rPr>
          <w:rFonts w:ascii="Times New Roman" w:hAnsi="Times New Roman"/>
          <w:sz w:val="24"/>
          <w:szCs w:val="24"/>
        </w:rPr>
      </w:pPr>
    </w:p>
    <w:p w14:paraId="73294165" w14:textId="454051CF"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Tabelis </w:t>
      </w:r>
      <w:r w:rsidR="00C14F53">
        <w:rPr>
          <w:rFonts w:ascii="Times New Roman" w:hAnsi="Times New Roman"/>
          <w:sz w:val="24"/>
          <w:szCs w:val="24"/>
        </w:rPr>
        <w:t>4</w:t>
      </w:r>
      <w:r>
        <w:rPr>
          <w:rFonts w:ascii="Times New Roman" w:hAnsi="Times New Roman"/>
          <w:sz w:val="24"/>
          <w:szCs w:val="24"/>
        </w:rPr>
        <w:t xml:space="preserve"> esitatud kutsekogu liikmete liikmemaksu aruannete koond näitab, et pankrotihaldurid teenivad ühe pankrotimenetluse kohta aastate lõikes järjest vähem. </w:t>
      </w:r>
    </w:p>
    <w:p w14:paraId="10BEBD33" w14:textId="77777777" w:rsidR="00C2117D" w:rsidRDefault="00C2117D" w:rsidP="00C2117D">
      <w:pPr>
        <w:pStyle w:val="Vahedeta"/>
        <w:jc w:val="both"/>
        <w:rPr>
          <w:rFonts w:ascii="Times New Roman" w:hAnsi="Times New Roman"/>
          <w:sz w:val="24"/>
          <w:szCs w:val="24"/>
        </w:rPr>
      </w:pPr>
    </w:p>
    <w:p w14:paraId="006D0A99" w14:textId="4628BB88"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 </w:t>
      </w:r>
      <w:r w:rsidR="00C14F53">
        <w:rPr>
          <w:rFonts w:ascii="Times New Roman" w:hAnsi="Times New Roman"/>
          <w:sz w:val="24"/>
          <w:szCs w:val="24"/>
        </w:rPr>
        <w:t>4</w:t>
      </w:r>
      <w:r>
        <w:rPr>
          <w:rFonts w:ascii="Times New Roman" w:hAnsi="Times New Roman"/>
          <w:sz w:val="24"/>
          <w:szCs w:val="24"/>
        </w:rPr>
        <w:t>: Kutsekogu liikmete liikmemaksu aruannete koondandmed</w:t>
      </w:r>
    </w:p>
    <w:tbl>
      <w:tblPr>
        <w:tblStyle w:val="Kontuurtabel"/>
        <w:tblW w:w="0" w:type="auto"/>
        <w:tblLook w:val="04A0" w:firstRow="1" w:lastRow="0" w:firstColumn="1" w:lastColumn="0" w:noHBand="0" w:noVBand="1"/>
      </w:tblPr>
      <w:tblGrid>
        <w:gridCol w:w="1878"/>
        <w:gridCol w:w="675"/>
        <w:gridCol w:w="676"/>
        <w:gridCol w:w="676"/>
        <w:gridCol w:w="676"/>
        <w:gridCol w:w="676"/>
        <w:gridCol w:w="676"/>
        <w:gridCol w:w="676"/>
        <w:gridCol w:w="676"/>
        <w:gridCol w:w="676"/>
        <w:gridCol w:w="676"/>
      </w:tblGrid>
      <w:tr w:rsidR="00C2117D" w:rsidRPr="0024305E" w14:paraId="6BEE483C" w14:textId="77777777" w:rsidTr="00344159">
        <w:trPr>
          <w:trHeight w:val="70"/>
        </w:trPr>
        <w:tc>
          <w:tcPr>
            <w:tcW w:w="1878" w:type="dxa"/>
            <w:noWrap/>
            <w:hideMark/>
          </w:tcPr>
          <w:p w14:paraId="723C447B"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 </w:t>
            </w:r>
          </w:p>
        </w:tc>
        <w:tc>
          <w:tcPr>
            <w:tcW w:w="675" w:type="dxa"/>
            <w:noWrap/>
            <w:hideMark/>
          </w:tcPr>
          <w:p w14:paraId="0D1C05AB"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2011</w:t>
            </w:r>
          </w:p>
        </w:tc>
        <w:tc>
          <w:tcPr>
            <w:tcW w:w="676" w:type="dxa"/>
            <w:noWrap/>
            <w:hideMark/>
          </w:tcPr>
          <w:p w14:paraId="07122E31"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2012</w:t>
            </w:r>
          </w:p>
        </w:tc>
        <w:tc>
          <w:tcPr>
            <w:tcW w:w="676" w:type="dxa"/>
            <w:noWrap/>
            <w:hideMark/>
          </w:tcPr>
          <w:p w14:paraId="5F82C2B3"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2013</w:t>
            </w:r>
          </w:p>
        </w:tc>
        <w:tc>
          <w:tcPr>
            <w:tcW w:w="676" w:type="dxa"/>
            <w:noWrap/>
            <w:hideMark/>
          </w:tcPr>
          <w:p w14:paraId="36743002"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2014</w:t>
            </w:r>
          </w:p>
        </w:tc>
        <w:tc>
          <w:tcPr>
            <w:tcW w:w="676" w:type="dxa"/>
            <w:noWrap/>
            <w:hideMark/>
          </w:tcPr>
          <w:p w14:paraId="2262948B"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2015</w:t>
            </w:r>
          </w:p>
        </w:tc>
        <w:tc>
          <w:tcPr>
            <w:tcW w:w="676" w:type="dxa"/>
            <w:noWrap/>
            <w:hideMark/>
          </w:tcPr>
          <w:p w14:paraId="3AE96DD7"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2016</w:t>
            </w:r>
          </w:p>
        </w:tc>
        <w:tc>
          <w:tcPr>
            <w:tcW w:w="676" w:type="dxa"/>
            <w:noWrap/>
            <w:hideMark/>
          </w:tcPr>
          <w:p w14:paraId="2827A6AD"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2017</w:t>
            </w:r>
          </w:p>
        </w:tc>
        <w:tc>
          <w:tcPr>
            <w:tcW w:w="676" w:type="dxa"/>
            <w:noWrap/>
            <w:hideMark/>
          </w:tcPr>
          <w:p w14:paraId="1431FEF6"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2018</w:t>
            </w:r>
          </w:p>
        </w:tc>
        <w:tc>
          <w:tcPr>
            <w:tcW w:w="676" w:type="dxa"/>
            <w:noWrap/>
            <w:hideMark/>
          </w:tcPr>
          <w:p w14:paraId="5D0EDB1D"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2019</w:t>
            </w:r>
          </w:p>
        </w:tc>
        <w:tc>
          <w:tcPr>
            <w:tcW w:w="676" w:type="dxa"/>
            <w:noWrap/>
            <w:hideMark/>
          </w:tcPr>
          <w:p w14:paraId="1DF8C6C5" w14:textId="77777777" w:rsidR="00C2117D" w:rsidRPr="00344159" w:rsidRDefault="00C2117D" w:rsidP="0006513A">
            <w:pPr>
              <w:pStyle w:val="Vahedeta"/>
              <w:jc w:val="both"/>
              <w:rPr>
                <w:rFonts w:ascii="Times New Roman" w:hAnsi="Times New Roman"/>
                <w:b/>
                <w:bCs/>
                <w:sz w:val="20"/>
                <w:szCs w:val="20"/>
              </w:rPr>
            </w:pPr>
            <w:r w:rsidRPr="00344159">
              <w:rPr>
                <w:rFonts w:ascii="Times New Roman" w:hAnsi="Times New Roman"/>
                <w:b/>
                <w:bCs/>
                <w:sz w:val="20"/>
                <w:szCs w:val="20"/>
              </w:rPr>
              <w:t>2020</w:t>
            </w:r>
          </w:p>
        </w:tc>
      </w:tr>
      <w:tr w:rsidR="00C2117D" w:rsidRPr="0024305E" w14:paraId="59F4D329" w14:textId="77777777" w:rsidTr="0006513A">
        <w:trPr>
          <w:trHeight w:val="300"/>
        </w:trPr>
        <w:tc>
          <w:tcPr>
            <w:tcW w:w="1878" w:type="dxa"/>
            <w:noWrap/>
            <w:hideMark/>
          </w:tcPr>
          <w:p w14:paraId="2F560961"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Laekumised pankrotimenetlustes kokku</w:t>
            </w:r>
            <w:r>
              <w:rPr>
                <w:rFonts w:ascii="Times New Roman" w:hAnsi="Times New Roman"/>
                <w:sz w:val="20"/>
                <w:szCs w:val="20"/>
              </w:rPr>
              <w:t xml:space="preserve"> (tuh. eurod)</w:t>
            </w:r>
          </w:p>
        </w:tc>
        <w:tc>
          <w:tcPr>
            <w:tcW w:w="675" w:type="dxa"/>
            <w:noWrap/>
            <w:hideMark/>
          </w:tcPr>
          <w:p w14:paraId="12B29127"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1 766 </w:t>
            </w:r>
          </w:p>
        </w:tc>
        <w:tc>
          <w:tcPr>
            <w:tcW w:w="676" w:type="dxa"/>
            <w:noWrap/>
            <w:hideMark/>
          </w:tcPr>
          <w:p w14:paraId="67774082"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2 15</w:t>
            </w:r>
            <w:r>
              <w:rPr>
                <w:rFonts w:ascii="Times New Roman" w:hAnsi="Times New Roman"/>
                <w:sz w:val="20"/>
                <w:szCs w:val="20"/>
              </w:rPr>
              <w:t>4</w:t>
            </w:r>
          </w:p>
        </w:tc>
        <w:tc>
          <w:tcPr>
            <w:tcW w:w="676" w:type="dxa"/>
            <w:noWrap/>
            <w:hideMark/>
          </w:tcPr>
          <w:p w14:paraId="64F2B608"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2 186 </w:t>
            </w:r>
          </w:p>
        </w:tc>
        <w:tc>
          <w:tcPr>
            <w:tcW w:w="676" w:type="dxa"/>
            <w:noWrap/>
            <w:hideMark/>
          </w:tcPr>
          <w:p w14:paraId="4E3E45F2"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1 575 </w:t>
            </w:r>
          </w:p>
        </w:tc>
        <w:tc>
          <w:tcPr>
            <w:tcW w:w="676" w:type="dxa"/>
            <w:noWrap/>
            <w:hideMark/>
          </w:tcPr>
          <w:p w14:paraId="460E241D"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2 160 </w:t>
            </w:r>
          </w:p>
        </w:tc>
        <w:tc>
          <w:tcPr>
            <w:tcW w:w="676" w:type="dxa"/>
            <w:noWrap/>
            <w:hideMark/>
          </w:tcPr>
          <w:p w14:paraId="278C4627"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1 897 </w:t>
            </w:r>
          </w:p>
        </w:tc>
        <w:tc>
          <w:tcPr>
            <w:tcW w:w="676" w:type="dxa"/>
            <w:noWrap/>
            <w:hideMark/>
          </w:tcPr>
          <w:p w14:paraId="4B6C02EF"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1 79</w:t>
            </w:r>
            <w:r>
              <w:rPr>
                <w:rFonts w:ascii="Times New Roman" w:hAnsi="Times New Roman"/>
                <w:sz w:val="20"/>
                <w:szCs w:val="20"/>
              </w:rPr>
              <w:t>8</w:t>
            </w:r>
          </w:p>
        </w:tc>
        <w:tc>
          <w:tcPr>
            <w:tcW w:w="676" w:type="dxa"/>
            <w:noWrap/>
            <w:hideMark/>
          </w:tcPr>
          <w:p w14:paraId="09B97095"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1 641 </w:t>
            </w:r>
          </w:p>
        </w:tc>
        <w:tc>
          <w:tcPr>
            <w:tcW w:w="676" w:type="dxa"/>
            <w:noWrap/>
            <w:hideMark/>
          </w:tcPr>
          <w:p w14:paraId="2A20AADE"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1 43</w:t>
            </w:r>
            <w:r>
              <w:rPr>
                <w:rFonts w:ascii="Times New Roman" w:hAnsi="Times New Roman"/>
                <w:sz w:val="20"/>
                <w:szCs w:val="20"/>
              </w:rPr>
              <w:t>7</w:t>
            </w:r>
          </w:p>
        </w:tc>
        <w:tc>
          <w:tcPr>
            <w:tcW w:w="676" w:type="dxa"/>
            <w:noWrap/>
            <w:hideMark/>
          </w:tcPr>
          <w:p w14:paraId="4247DCF7"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 xml:space="preserve">2 001 </w:t>
            </w:r>
          </w:p>
        </w:tc>
      </w:tr>
      <w:tr w:rsidR="00C2117D" w:rsidRPr="0024305E" w14:paraId="07A748FF" w14:textId="77777777" w:rsidTr="0006513A">
        <w:trPr>
          <w:trHeight w:val="300"/>
        </w:trPr>
        <w:tc>
          <w:tcPr>
            <w:tcW w:w="1878" w:type="dxa"/>
            <w:noWrap/>
            <w:hideMark/>
          </w:tcPr>
          <w:p w14:paraId="2055A729"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Pankrotiasjade arv, kus oli laekumisi</w:t>
            </w:r>
          </w:p>
        </w:tc>
        <w:tc>
          <w:tcPr>
            <w:tcW w:w="675" w:type="dxa"/>
            <w:noWrap/>
            <w:hideMark/>
          </w:tcPr>
          <w:p w14:paraId="10FA8C84"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845</w:t>
            </w:r>
          </w:p>
        </w:tc>
        <w:tc>
          <w:tcPr>
            <w:tcW w:w="676" w:type="dxa"/>
            <w:noWrap/>
            <w:hideMark/>
          </w:tcPr>
          <w:p w14:paraId="76ED5567"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844</w:t>
            </w:r>
          </w:p>
        </w:tc>
        <w:tc>
          <w:tcPr>
            <w:tcW w:w="676" w:type="dxa"/>
            <w:noWrap/>
            <w:hideMark/>
          </w:tcPr>
          <w:p w14:paraId="09F24C21"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1 034</w:t>
            </w:r>
          </w:p>
        </w:tc>
        <w:tc>
          <w:tcPr>
            <w:tcW w:w="676" w:type="dxa"/>
            <w:noWrap/>
            <w:hideMark/>
          </w:tcPr>
          <w:p w14:paraId="2F5F3D45"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1059</w:t>
            </w:r>
          </w:p>
        </w:tc>
        <w:tc>
          <w:tcPr>
            <w:tcW w:w="676" w:type="dxa"/>
            <w:noWrap/>
            <w:hideMark/>
          </w:tcPr>
          <w:p w14:paraId="73BE4B24"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1074</w:t>
            </w:r>
          </w:p>
        </w:tc>
        <w:tc>
          <w:tcPr>
            <w:tcW w:w="676" w:type="dxa"/>
            <w:noWrap/>
            <w:hideMark/>
          </w:tcPr>
          <w:p w14:paraId="6655A46E"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1205</w:t>
            </w:r>
          </w:p>
        </w:tc>
        <w:tc>
          <w:tcPr>
            <w:tcW w:w="676" w:type="dxa"/>
            <w:noWrap/>
            <w:hideMark/>
          </w:tcPr>
          <w:p w14:paraId="7E91EFA4"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1216</w:t>
            </w:r>
          </w:p>
        </w:tc>
        <w:tc>
          <w:tcPr>
            <w:tcW w:w="676" w:type="dxa"/>
            <w:noWrap/>
            <w:hideMark/>
          </w:tcPr>
          <w:p w14:paraId="3FA3650F"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1 290</w:t>
            </w:r>
          </w:p>
        </w:tc>
        <w:tc>
          <w:tcPr>
            <w:tcW w:w="676" w:type="dxa"/>
            <w:noWrap/>
            <w:hideMark/>
          </w:tcPr>
          <w:p w14:paraId="7A68BB4D"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1 438</w:t>
            </w:r>
          </w:p>
        </w:tc>
        <w:tc>
          <w:tcPr>
            <w:tcW w:w="676" w:type="dxa"/>
            <w:noWrap/>
            <w:hideMark/>
          </w:tcPr>
          <w:p w14:paraId="1EE6646C"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1 652</w:t>
            </w:r>
          </w:p>
        </w:tc>
      </w:tr>
      <w:tr w:rsidR="00C2117D" w:rsidRPr="0024305E" w14:paraId="1CC000FF" w14:textId="77777777" w:rsidTr="0006513A">
        <w:trPr>
          <w:trHeight w:val="300"/>
        </w:trPr>
        <w:tc>
          <w:tcPr>
            <w:tcW w:w="1878" w:type="dxa"/>
            <w:noWrap/>
            <w:hideMark/>
          </w:tcPr>
          <w:p w14:paraId="37A8163C"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Keskmine laekumine ühe pankrotimenetluse kohta</w:t>
            </w:r>
            <w:r>
              <w:rPr>
                <w:rFonts w:ascii="Times New Roman" w:hAnsi="Times New Roman"/>
                <w:sz w:val="20"/>
                <w:szCs w:val="20"/>
              </w:rPr>
              <w:t xml:space="preserve"> (eurod)</w:t>
            </w:r>
          </w:p>
        </w:tc>
        <w:tc>
          <w:tcPr>
            <w:tcW w:w="675" w:type="dxa"/>
            <w:noWrap/>
            <w:hideMark/>
          </w:tcPr>
          <w:p w14:paraId="4669CD18"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2 0</w:t>
            </w:r>
            <w:r>
              <w:rPr>
                <w:rFonts w:ascii="Times New Roman" w:hAnsi="Times New Roman"/>
                <w:sz w:val="20"/>
                <w:szCs w:val="20"/>
              </w:rPr>
              <w:t>90</w:t>
            </w:r>
          </w:p>
        </w:tc>
        <w:tc>
          <w:tcPr>
            <w:tcW w:w="676" w:type="dxa"/>
            <w:noWrap/>
            <w:hideMark/>
          </w:tcPr>
          <w:p w14:paraId="63EDEEA1"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2 552</w:t>
            </w:r>
          </w:p>
        </w:tc>
        <w:tc>
          <w:tcPr>
            <w:tcW w:w="676" w:type="dxa"/>
            <w:noWrap/>
            <w:hideMark/>
          </w:tcPr>
          <w:p w14:paraId="39E87952"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2 114</w:t>
            </w:r>
          </w:p>
        </w:tc>
        <w:tc>
          <w:tcPr>
            <w:tcW w:w="676" w:type="dxa"/>
            <w:noWrap/>
            <w:hideMark/>
          </w:tcPr>
          <w:p w14:paraId="268308AC"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1 48</w:t>
            </w:r>
            <w:r>
              <w:rPr>
                <w:rFonts w:ascii="Times New Roman" w:hAnsi="Times New Roman"/>
                <w:sz w:val="20"/>
                <w:szCs w:val="20"/>
              </w:rPr>
              <w:t>8</w:t>
            </w:r>
          </w:p>
        </w:tc>
        <w:tc>
          <w:tcPr>
            <w:tcW w:w="676" w:type="dxa"/>
            <w:noWrap/>
            <w:hideMark/>
          </w:tcPr>
          <w:p w14:paraId="0BF065B6"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2 011</w:t>
            </w:r>
          </w:p>
        </w:tc>
        <w:tc>
          <w:tcPr>
            <w:tcW w:w="676" w:type="dxa"/>
            <w:noWrap/>
            <w:hideMark/>
          </w:tcPr>
          <w:p w14:paraId="207AA593"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1 574</w:t>
            </w:r>
          </w:p>
        </w:tc>
        <w:tc>
          <w:tcPr>
            <w:tcW w:w="676" w:type="dxa"/>
            <w:noWrap/>
            <w:hideMark/>
          </w:tcPr>
          <w:p w14:paraId="1C2EC38F"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1 47</w:t>
            </w:r>
            <w:r>
              <w:rPr>
                <w:rFonts w:ascii="Times New Roman" w:hAnsi="Times New Roman"/>
                <w:sz w:val="20"/>
                <w:szCs w:val="20"/>
              </w:rPr>
              <w:t>9</w:t>
            </w:r>
          </w:p>
        </w:tc>
        <w:tc>
          <w:tcPr>
            <w:tcW w:w="676" w:type="dxa"/>
            <w:noWrap/>
            <w:hideMark/>
          </w:tcPr>
          <w:p w14:paraId="4910FF8B"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1 272</w:t>
            </w:r>
          </w:p>
        </w:tc>
        <w:tc>
          <w:tcPr>
            <w:tcW w:w="676" w:type="dxa"/>
            <w:noWrap/>
            <w:hideMark/>
          </w:tcPr>
          <w:p w14:paraId="2C2852FC"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999</w:t>
            </w:r>
          </w:p>
        </w:tc>
        <w:tc>
          <w:tcPr>
            <w:tcW w:w="676" w:type="dxa"/>
            <w:noWrap/>
            <w:hideMark/>
          </w:tcPr>
          <w:p w14:paraId="22045F12" w14:textId="77777777" w:rsidR="00C2117D" w:rsidRPr="0024305E" w:rsidRDefault="00C2117D" w:rsidP="0006513A">
            <w:pPr>
              <w:pStyle w:val="Vahedeta"/>
              <w:jc w:val="both"/>
              <w:rPr>
                <w:rFonts w:ascii="Times New Roman" w:hAnsi="Times New Roman"/>
                <w:sz w:val="20"/>
                <w:szCs w:val="20"/>
              </w:rPr>
            </w:pPr>
            <w:r w:rsidRPr="0024305E">
              <w:rPr>
                <w:rFonts w:ascii="Times New Roman" w:hAnsi="Times New Roman"/>
                <w:sz w:val="20"/>
                <w:szCs w:val="20"/>
              </w:rPr>
              <w:t>1 211</w:t>
            </w:r>
          </w:p>
        </w:tc>
      </w:tr>
      <w:tr w:rsidR="00AE3A25" w:rsidRPr="0024305E" w14:paraId="06616C55" w14:textId="77777777" w:rsidTr="00344159">
        <w:trPr>
          <w:trHeight w:val="70"/>
        </w:trPr>
        <w:tc>
          <w:tcPr>
            <w:tcW w:w="1878" w:type="dxa"/>
            <w:noWrap/>
            <w:hideMark/>
          </w:tcPr>
          <w:p w14:paraId="39B6FB04" w14:textId="77777777"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 </w:t>
            </w:r>
          </w:p>
        </w:tc>
        <w:tc>
          <w:tcPr>
            <w:tcW w:w="675" w:type="dxa"/>
            <w:noWrap/>
            <w:hideMark/>
          </w:tcPr>
          <w:p w14:paraId="3BC8AB36" w14:textId="38758ED9" w:rsidR="00AE3A25" w:rsidRPr="00344159" w:rsidRDefault="00AE3A25" w:rsidP="0006513A">
            <w:pPr>
              <w:pStyle w:val="Vahedeta"/>
              <w:jc w:val="both"/>
              <w:rPr>
                <w:rFonts w:ascii="Times New Roman" w:hAnsi="Times New Roman"/>
                <w:b/>
                <w:bCs/>
                <w:sz w:val="20"/>
                <w:szCs w:val="20"/>
              </w:rPr>
            </w:pPr>
            <w:r w:rsidRPr="00344159">
              <w:rPr>
                <w:rFonts w:ascii="Times New Roman" w:hAnsi="Times New Roman"/>
                <w:b/>
                <w:bCs/>
                <w:sz w:val="20"/>
                <w:szCs w:val="20"/>
              </w:rPr>
              <w:t>2021</w:t>
            </w:r>
          </w:p>
        </w:tc>
        <w:tc>
          <w:tcPr>
            <w:tcW w:w="676" w:type="dxa"/>
            <w:noWrap/>
            <w:hideMark/>
          </w:tcPr>
          <w:p w14:paraId="1C5CF988" w14:textId="46D7DABC" w:rsidR="00AE3A25" w:rsidRPr="00344159" w:rsidRDefault="00AE3A25" w:rsidP="0006513A">
            <w:pPr>
              <w:pStyle w:val="Vahedeta"/>
              <w:jc w:val="both"/>
              <w:rPr>
                <w:rFonts w:ascii="Times New Roman" w:hAnsi="Times New Roman"/>
                <w:b/>
                <w:bCs/>
                <w:sz w:val="20"/>
                <w:szCs w:val="20"/>
              </w:rPr>
            </w:pPr>
            <w:r w:rsidRPr="00344159">
              <w:rPr>
                <w:rFonts w:ascii="Times New Roman" w:hAnsi="Times New Roman"/>
                <w:b/>
                <w:bCs/>
                <w:sz w:val="20"/>
                <w:szCs w:val="20"/>
              </w:rPr>
              <w:t>2022</w:t>
            </w:r>
          </w:p>
        </w:tc>
        <w:tc>
          <w:tcPr>
            <w:tcW w:w="676" w:type="dxa"/>
            <w:noWrap/>
            <w:hideMark/>
          </w:tcPr>
          <w:p w14:paraId="35DD91C0" w14:textId="460AA836" w:rsidR="00AE3A25" w:rsidRPr="00344159" w:rsidRDefault="00AE3A25" w:rsidP="0006513A">
            <w:pPr>
              <w:pStyle w:val="Vahedeta"/>
              <w:jc w:val="both"/>
              <w:rPr>
                <w:rFonts w:ascii="Times New Roman" w:hAnsi="Times New Roman"/>
                <w:b/>
                <w:bCs/>
                <w:sz w:val="20"/>
                <w:szCs w:val="20"/>
              </w:rPr>
            </w:pPr>
            <w:r w:rsidRPr="00344159">
              <w:rPr>
                <w:rFonts w:ascii="Times New Roman" w:hAnsi="Times New Roman"/>
                <w:b/>
                <w:bCs/>
                <w:sz w:val="20"/>
                <w:szCs w:val="20"/>
              </w:rPr>
              <w:t>2023</w:t>
            </w:r>
          </w:p>
        </w:tc>
        <w:tc>
          <w:tcPr>
            <w:tcW w:w="676" w:type="dxa"/>
            <w:noWrap/>
          </w:tcPr>
          <w:p w14:paraId="102D4733" w14:textId="7A0272B2" w:rsidR="00AE3A25" w:rsidRPr="0024305E" w:rsidRDefault="00AE3A25" w:rsidP="0006513A">
            <w:pPr>
              <w:pStyle w:val="Vahedeta"/>
              <w:jc w:val="both"/>
              <w:rPr>
                <w:rFonts w:ascii="Times New Roman" w:hAnsi="Times New Roman"/>
                <w:sz w:val="20"/>
                <w:szCs w:val="20"/>
              </w:rPr>
            </w:pPr>
          </w:p>
        </w:tc>
        <w:tc>
          <w:tcPr>
            <w:tcW w:w="676" w:type="dxa"/>
            <w:noWrap/>
          </w:tcPr>
          <w:p w14:paraId="341117D7" w14:textId="3218BC74" w:rsidR="00AE3A25" w:rsidRPr="0024305E" w:rsidRDefault="00AE3A25" w:rsidP="0006513A">
            <w:pPr>
              <w:pStyle w:val="Vahedeta"/>
              <w:jc w:val="both"/>
              <w:rPr>
                <w:rFonts w:ascii="Times New Roman" w:hAnsi="Times New Roman"/>
                <w:sz w:val="20"/>
                <w:szCs w:val="20"/>
              </w:rPr>
            </w:pPr>
          </w:p>
        </w:tc>
        <w:tc>
          <w:tcPr>
            <w:tcW w:w="676" w:type="dxa"/>
            <w:noWrap/>
          </w:tcPr>
          <w:p w14:paraId="0ECC624F" w14:textId="5A52B5E3" w:rsidR="00AE3A25" w:rsidRPr="0024305E" w:rsidRDefault="00AE3A25" w:rsidP="0006513A">
            <w:pPr>
              <w:pStyle w:val="Vahedeta"/>
              <w:jc w:val="both"/>
              <w:rPr>
                <w:rFonts w:ascii="Times New Roman" w:hAnsi="Times New Roman"/>
                <w:sz w:val="20"/>
                <w:szCs w:val="20"/>
              </w:rPr>
            </w:pPr>
          </w:p>
        </w:tc>
        <w:tc>
          <w:tcPr>
            <w:tcW w:w="676" w:type="dxa"/>
            <w:noWrap/>
          </w:tcPr>
          <w:p w14:paraId="51E423F3" w14:textId="0EF4A460" w:rsidR="00AE3A25" w:rsidRPr="0024305E" w:rsidRDefault="00AE3A25" w:rsidP="0006513A">
            <w:pPr>
              <w:pStyle w:val="Vahedeta"/>
              <w:jc w:val="both"/>
              <w:rPr>
                <w:rFonts w:ascii="Times New Roman" w:hAnsi="Times New Roman"/>
                <w:sz w:val="20"/>
                <w:szCs w:val="20"/>
              </w:rPr>
            </w:pPr>
          </w:p>
        </w:tc>
        <w:tc>
          <w:tcPr>
            <w:tcW w:w="676" w:type="dxa"/>
            <w:noWrap/>
          </w:tcPr>
          <w:p w14:paraId="38440469" w14:textId="404AC1AB" w:rsidR="00AE3A25" w:rsidRPr="0024305E" w:rsidRDefault="00AE3A25" w:rsidP="0006513A">
            <w:pPr>
              <w:pStyle w:val="Vahedeta"/>
              <w:jc w:val="both"/>
              <w:rPr>
                <w:rFonts w:ascii="Times New Roman" w:hAnsi="Times New Roman"/>
                <w:sz w:val="20"/>
                <w:szCs w:val="20"/>
              </w:rPr>
            </w:pPr>
          </w:p>
        </w:tc>
        <w:tc>
          <w:tcPr>
            <w:tcW w:w="676" w:type="dxa"/>
            <w:noWrap/>
          </w:tcPr>
          <w:p w14:paraId="2469EF89" w14:textId="21E3EEBE" w:rsidR="00AE3A25" w:rsidRPr="0024305E" w:rsidRDefault="00AE3A25" w:rsidP="0006513A">
            <w:pPr>
              <w:pStyle w:val="Vahedeta"/>
              <w:jc w:val="both"/>
              <w:rPr>
                <w:rFonts w:ascii="Times New Roman" w:hAnsi="Times New Roman"/>
                <w:sz w:val="20"/>
                <w:szCs w:val="20"/>
              </w:rPr>
            </w:pPr>
          </w:p>
        </w:tc>
        <w:tc>
          <w:tcPr>
            <w:tcW w:w="676" w:type="dxa"/>
            <w:noWrap/>
          </w:tcPr>
          <w:p w14:paraId="0F1727E0" w14:textId="48415D75" w:rsidR="00AE3A25" w:rsidRPr="0024305E" w:rsidRDefault="00AE3A25" w:rsidP="0006513A">
            <w:pPr>
              <w:pStyle w:val="Vahedeta"/>
              <w:jc w:val="both"/>
              <w:rPr>
                <w:rFonts w:ascii="Times New Roman" w:hAnsi="Times New Roman"/>
                <w:sz w:val="20"/>
                <w:szCs w:val="20"/>
              </w:rPr>
            </w:pPr>
          </w:p>
        </w:tc>
      </w:tr>
      <w:tr w:rsidR="00AE3A25" w:rsidRPr="0024305E" w14:paraId="1A82932B" w14:textId="77777777" w:rsidTr="00AE3A25">
        <w:trPr>
          <w:trHeight w:val="300"/>
        </w:trPr>
        <w:tc>
          <w:tcPr>
            <w:tcW w:w="1878" w:type="dxa"/>
            <w:noWrap/>
            <w:hideMark/>
          </w:tcPr>
          <w:p w14:paraId="6285B5F2" w14:textId="77777777"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Laekumised pankrotimenetlustes kokku</w:t>
            </w:r>
            <w:r>
              <w:rPr>
                <w:rFonts w:ascii="Times New Roman" w:hAnsi="Times New Roman"/>
                <w:sz w:val="20"/>
                <w:szCs w:val="20"/>
              </w:rPr>
              <w:t xml:space="preserve"> (tuh. eurod)</w:t>
            </w:r>
          </w:p>
        </w:tc>
        <w:tc>
          <w:tcPr>
            <w:tcW w:w="675" w:type="dxa"/>
            <w:noWrap/>
            <w:hideMark/>
          </w:tcPr>
          <w:p w14:paraId="3EA1E02D" w14:textId="527BB825"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2 126</w:t>
            </w:r>
          </w:p>
        </w:tc>
        <w:tc>
          <w:tcPr>
            <w:tcW w:w="676" w:type="dxa"/>
            <w:noWrap/>
            <w:hideMark/>
          </w:tcPr>
          <w:p w14:paraId="63220153" w14:textId="2364A8A7"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2 974</w:t>
            </w:r>
          </w:p>
        </w:tc>
        <w:tc>
          <w:tcPr>
            <w:tcW w:w="676" w:type="dxa"/>
            <w:noWrap/>
            <w:hideMark/>
          </w:tcPr>
          <w:p w14:paraId="2A99CB55" w14:textId="4A8BD6DD"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2 815</w:t>
            </w:r>
          </w:p>
        </w:tc>
        <w:tc>
          <w:tcPr>
            <w:tcW w:w="676" w:type="dxa"/>
            <w:noWrap/>
          </w:tcPr>
          <w:p w14:paraId="691A5138" w14:textId="5031C2A1" w:rsidR="00AE3A25" w:rsidRPr="0024305E" w:rsidRDefault="00AE3A25" w:rsidP="0006513A">
            <w:pPr>
              <w:pStyle w:val="Vahedeta"/>
              <w:jc w:val="both"/>
              <w:rPr>
                <w:rFonts w:ascii="Times New Roman" w:hAnsi="Times New Roman"/>
                <w:sz w:val="20"/>
                <w:szCs w:val="20"/>
              </w:rPr>
            </w:pPr>
          </w:p>
        </w:tc>
        <w:tc>
          <w:tcPr>
            <w:tcW w:w="676" w:type="dxa"/>
            <w:noWrap/>
          </w:tcPr>
          <w:p w14:paraId="31AACD47" w14:textId="0A50935B" w:rsidR="00AE3A25" w:rsidRPr="0024305E" w:rsidRDefault="00AE3A25" w:rsidP="0006513A">
            <w:pPr>
              <w:pStyle w:val="Vahedeta"/>
              <w:jc w:val="both"/>
              <w:rPr>
                <w:rFonts w:ascii="Times New Roman" w:hAnsi="Times New Roman"/>
                <w:sz w:val="20"/>
                <w:szCs w:val="20"/>
              </w:rPr>
            </w:pPr>
          </w:p>
        </w:tc>
        <w:tc>
          <w:tcPr>
            <w:tcW w:w="676" w:type="dxa"/>
            <w:noWrap/>
          </w:tcPr>
          <w:p w14:paraId="0091E0E8" w14:textId="4819369A" w:rsidR="00AE3A25" w:rsidRPr="0024305E" w:rsidRDefault="00AE3A25" w:rsidP="0006513A">
            <w:pPr>
              <w:pStyle w:val="Vahedeta"/>
              <w:jc w:val="both"/>
              <w:rPr>
                <w:rFonts w:ascii="Times New Roman" w:hAnsi="Times New Roman"/>
                <w:sz w:val="20"/>
                <w:szCs w:val="20"/>
              </w:rPr>
            </w:pPr>
          </w:p>
        </w:tc>
        <w:tc>
          <w:tcPr>
            <w:tcW w:w="676" w:type="dxa"/>
            <w:noWrap/>
          </w:tcPr>
          <w:p w14:paraId="776DDC06" w14:textId="61B3C1A8" w:rsidR="00AE3A25" w:rsidRPr="0024305E" w:rsidRDefault="00AE3A25" w:rsidP="0006513A">
            <w:pPr>
              <w:pStyle w:val="Vahedeta"/>
              <w:jc w:val="both"/>
              <w:rPr>
                <w:rFonts w:ascii="Times New Roman" w:hAnsi="Times New Roman"/>
                <w:sz w:val="20"/>
                <w:szCs w:val="20"/>
              </w:rPr>
            </w:pPr>
          </w:p>
        </w:tc>
        <w:tc>
          <w:tcPr>
            <w:tcW w:w="676" w:type="dxa"/>
            <w:noWrap/>
          </w:tcPr>
          <w:p w14:paraId="4C9ED7C7" w14:textId="055D2727" w:rsidR="00AE3A25" w:rsidRPr="0024305E" w:rsidRDefault="00AE3A25" w:rsidP="0006513A">
            <w:pPr>
              <w:pStyle w:val="Vahedeta"/>
              <w:jc w:val="both"/>
              <w:rPr>
                <w:rFonts w:ascii="Times New Roman" w:hAnsi="Times New Roman"/>
                <w:sz w:val="20"/>
                <w:szCs w:val="20"/>
              </w:rPr>
            </w:pPr>
          </w:p>
        </w:tc>
        <w:tc>
          <w:tcPr>
            <w:tcW w:w="676" w:type="dxa"/>
            <w:noWrap/>
          </w:tcPr>
          <w:p w14:paraId="04C8CD94" w14:textId="4AF71E95" w:rsidR="00AE3A25" w:rsidRPr="0024305E" w:rsidRDefault="00AE3A25" w:rsidP="0006513A">
            <w:pPr>
              <w:pStyle w:val="Vahedeta"/>
              <w:jc w:val="both"/>
              <w:rPr>
                <w:rFonts w:ascii="Times New Roman" w:hAnsi="Times New Roman"/>
                <w:sz w:val="20"/>
                <w:szCs w:val="20"/>
              </w:rPr>
            </w:pPr>
          </w:p>
        </w:tc>
        <w:tc>
          <w:tcPr>
            <w:tcW w:w="676" w:type="dxa"/>
            <w:noWrap/>
          </w:tcPr>
          <w:p w14:paraId="268369E7" w14:textId="0EAB1A7D" w:rsidR="00AE3A25" w:rsidRPr="0024305E" w:rsidRDefault="00AE3A25" w:rsidP="0006513A">
            <w:pPr>
              <w:pStyle w:val="Vahedeta"/>
              <w:jc w:val="both"/>
              <w:rPr>
                <w:rFonts w:ascii="Times New Roman" w:hAnsi="Times New Roman"/>
                <w:sz w:val="20"/>
                <w:szCs w:val="20"/>
              </w:rPr>
            </w:pPr>
          </w:p>
        </w:tc>
      </w:tr>
      <w:tr w:rsidR="00AE3A25" w:rsidRPr="0024305E" w14:paraId="4922BB1E" w14:textId="77777777" w:rsidTr="00AE3A25">
        <w:trPr>
          <w:trHeight w:val="300"/>
        </w:trPr>
        <w:tc>
          <w:tcPr>
            <w:tcW w:w="1878" w:type="dxa"/>
            <w:noWrap/>
            <w:hideMark/>
          </w:tcPr>
          <w:p w14:paraId="1E54A0B4" w14:textId="77777777"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Pankrotiasjade arv, kus oli laekumisi</w:t>
            </w:r>
          </w:p>
        </w:tc>
        <w:tc>
          <w:tcPr>
            <w:tcW w:w="675" w:type="dxa"/>
            <w:noWrap/>
            <w:hideMark/>
          </w:tcPr>
          <w:p w14:paraId="2FA5E931" w14:textId="45DBB145"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1 624</w:t>
            </w:r>
          </w:p>
        </w:tc>
        <w:tc>
          <w:tcPr>
            <w:tcW w:w="676" w:type="dxa"/>
            <w:noWrap/>
            <w:hideMark/>
          </w:tcPr>
          <w:p w14:paraId="0AEFC170" w14:textId="584194E5"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1 296</w:t>
            </w:r>
          </w:p>
        </w:tc>
        <w:tc>
          <w:tcPr>
            <w:tcW w:w="676" w:type="dxa"/>
            <w:noWrap/>
            <w:hideMark/>
          </w:tcPr>
          <w:p w14:paraId="2ADCA7DA" w14:textId="73815B74"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1 141</w:t>
            </w:r>
          </w:p>
        </w:tc>
        <w:tc>
          <w:tcPr>
            <w:tcW w:w="676" w:type="dxa"/>
            <w:noWrap/>
          </w:tcPr>
          <w:p w14:paraId="6E201894" w14:textId="405DE521" w:rsidR="00AE3A25" w:rsidRPr="0024305E" w:rsidRDefault="00AE3A25" w:rsidP="0006513A">
            <w:pPr>
              <w:pStyle w:val="Vahedeta"/>
              <w:jc w:val="both"/>
              <w:rPr>
                <w:rFonts w:ascii="Times New Roman" w:hAnsi="Times New Roman"/>
                <w:sz w:val="20"/>
                <w:szCs w:val="20"/>
              </w:rPr>
            </w:pPr>
          </w:p>
        </w:tc>
        <w:tc>
          <w:tcPr>
            <w:tcW w:w="676" w:type="dxa"/>
            <w:noWrap/>
          </w:tcPr>
          <w:p w14:paraId="605BE36B" w14:textId="79E0CE79" w:rsidR="00AE3A25" w:rsidRPr="0024305E" w:rsidRDefault="00AE3A25" w:rsidP="0006513A">
            <w:pPr>
              <w:pStyle w:val="Vahedeta"/>
              <w:jc w:val="both"/>
              <w:rPr>
                <w:rFonts w:ascii="Times New Roman" w:hAnsi="Times New Roman"/>
                <w:sz w:val="20"/>
                <w:szCs w:val="20"/>
              </w:rPr>
            </w:pPr>
          </w:p>
        </w:tc>
        <w:tc>
          <w:tcPr>
            <w:tcW w:w="676" w:type="dxa"/>
            <w:noWrap/>
          </w:tcPr>
          <w:p w14:paraId="4030713D" w14:textId="2C8B5FA4" w:rsidR="00AE3A25" w:rsidRPr="0024305E" w:rsidRDefault="00AE3A25" w:rsidP="0006513A">
            <w:pPr>
              <w:pStyle w:val="Vahedeta"/>
              <w:jc w:val="both"/>
              <w:rPr>
                <w:rFonts w:ascii="Times New Roman" w:hAnsi="Times New Roman"/>
                <w:sz w:val="20"/>
                <w:szCs w:val="20"/>
              </w:rPr>
            </w:pPr>
          </w:p>
        </w:tc>
        <w:tc>
          <w:tcPr>
            <w:tcW w:w="676" w:type="dxa"/>
            <w:noWrap/>
          </w:tcPr>
          <w:p w14:paraId="1D75042F" w14:textId="47694510" w:rsidR="00AE3A25" w:rsidRPr="0024305E" w:rsidRDefault="00AE3A25" w:rsidP="0006513A">
            <w:pPr>
              <w:pStyle w:val="Vahedeta"/>
              <w:jc w:val="both"/>
              <w:rPr>
                <w:rFonts w:ascii="Times New Roman" w:hAnsi="Times New Roman"/>
                <w:sz w:val="20"/>
                <w:szCs w:val="20"/>
              </w:rPr>
            </w:pPr>
          </w:p>
        </w:tc>
        <w:tc>
          <w:tcPr>
            <w:tcW w:w="676" w:type="dxa"/>
            <w:noWrap/>
          </w:tcPr>
          <w:p w14:paraId="2D2E3C71" w14:textId="66BBA301" w:rsidR="00AE3A25" w:rsidRPr="0024305E" w:rsidRDefault="00AE3A25" w:rsidP="0006513A">
            <w:pPr>
              <w:pStyle w:val="Vahedeta"/>
              <w:jc w:val="both"/>
              <w:rPr>
                <w:rFonts w:ascii="Times New Roman" w:hAnsi="Times New Roman"/>
                <w:sz w:val="20"/>
                <w:szCs w:val="20"/>
              </w:rPr>
            </w:pPr>
          </w:p>
        </w:tc>
        <w:tc>
          <w:tcPr>
            <w:tcW w:w="676" w:type="dxa"/>
            <w:noWrap/>
          </w:tcPr>
          <w:p w14:paraId="61D18BD2" w14:textId="200479A6" w:rsidR="00AE3A25" w:rsidRPr="0024305E" w:rsidRDefault="00AE3A25" w:rsidP="0006513A">
            <w:pPr>
              <w:pStyle w:val="Vahedeta"/>
              <w:jc w:val="both"/>
              <w:rPr>
                <w:rFonts w:ascii="Times New Roman" w:hAnsi="Times New Roman"/>
                <w:sz w:val="20"/>
                <w:szCs w:val="20"/>
              </w:rPr>
            </w:pPr>
          </w:p>
        </w:tc>
        <w:tc>
          <w:tcPr>
            <w:tcW w:w="676" w:type="dxa"/>
            <w:noWrap/>
          </w:tcPr>
          <w:p w14:paraId="3EEDF026" w14:textId="5523DDBD" w:rsidR="00AE3A25" w:rsidRPr="0024305E" w:rsidRDefault="00AE3A25" w:rsidP="0006513A">
            <w:pPr>
              <w:pStyle w:val="Vahedeta"/>
              <w:jc w:val="both"/>
              <w:rPr>
                <w:rFonts w:ascii="Times New Roman" w:hAnsi="Times New Roman"/>
                <w:sz w:val="20"/>
                <w:szCs w:val="20"/>
              </w:rPr>
            </w:pPr>
          </w:p>
        </w:tc>
      </w:tr>
      <w:tr w:rsidR="00AE3A25" w:rsidRPr="0024305E" w14:paraId="7B99446C" w14:textId="77777777" w:rsidTr="00AE3A25">
        <w:trPr>
          <w:trHeight w:val="300"/>
        </w:trPr>
        <w:tc>
          <w:tcPr>
            <w:tcW w:w="1878" w:type="dxa"/>
            <w:noWrap/>
            <w:hideMark/>
          </w:tcPr>
          <w:p w14:paraId="54715B85" w14:textId="77777777"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Keskmine laekumine ühe pankrotimenetluse kohta</w:t>
            </w:r>
            <w:r>
              <w:rPr>
                <w:rFonts w:ascii="Times New Roman" w:hAnsi="Times New Roman"/>
                <w:sz w:val="20"/>
                <w:szCs w:val="20"/>
              </w:rPr>
              <w:t xml:space="preserve"> (eurod)</w:t>
            </w:r>
          </w:p>
        </w:tc>
        <w:tc>
          <w:tcPr>
            <w:tcW w:w="675" w:type="dxa"/>
            <w:noWrap/>
            <w:hideMark/>
          </w:tcPr>
          <w:p w14:paraId="1BD0CD31" w14:textId="7CD6AFD3" w:rsidR="00AE3A25" w:rsidRPr="0024305E" w:rsidRDefault="00AE3A25" w:rsidP="0006513A">
            <w:pPr>
              <w:pStyle w:val="Vahedeta"/>
              <w:jc w:val="both"/>
              <w:rPr>
                <w:rFonts w:ascii="Times New Roman" w:hAnsi="Times New Roman"/>
                <w:sz w:val="20"/>
                <w:szCs w:val="20"/>
              </w:rPr>
            </w:pPr>
            <w:r>
              <w:rPr>
                <w:rFonts w:ascii="Times New Roman" w:hAnsi="Times New Roman"/>
                <w:sz w:val="20"/>
                <w:szCs w:val="20"/>
              </w:rPr>
              <w:t>1 309</w:t>
            </w:r>
          </w:p>
        </w:tc>
        <w:tc>
          <w:tcPr>
            <w:tcW w:w="676" w:type="dxa"/>
            <w:noWrap/>
            <w:hideMark/>
          </w:tcPr>
          <w:p w14:paraId="345C9C68" w14:textId="2562623D"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 xml:space="preserve">2 </w:t>
            </w:r>
            <w:r>
              <w:rPr>
                <w:rFonts w:ascii="Times New Roman" w:hAnsi="Times New Roman"/>
                <w:sz w:val="20"/>
                <w:szCs w:val="20"/>
              </w:rPr>
              <w:t>295</w:t>
            </w:r>
          </w:p>
        </w:tc>
        <w:tc>
          <w:tcPr>
            <w:tcW w:w="676" w:type="dxa"/>
            <w:noWrap/>
            <w:hideMark/>
          </w:tcPr>
          <w:p w14:paraId="5FE8FFD2" w14:textId="1435B1E8" w:rsidR="00AE3A25" w:rsidRPr="0024305E" w:rsidRDefault="00AE3A25" w:rsidP="0006513A">
            <w:pPr>
              <w:pStyle w:val="Vahedeta"/>
              <w:jc w:val="both"/>
              <w:rPr>
                <w:rFonts w:ascii="Times New Roman" w:hAnsi="Times New Roman"/>
                <w:sz w:val="20"/>
                <w:szCs w:val="20"/>
              </w:rPr>
            </w:pPr>
            <w:r w:rsidRPr="0024305E">
              <w:rPr>
                <w:rFonts w:ascii="Times New Roman" w:hAnsi="Times New Roman"/>
                <w:sz w:val="20"/>
                <w:szCs w:val="20"/>
              </w:rPr>
              <w:t xml:space="preserve">2 </w:t>
            </w:r>
            <w:r>
              <w:rPr>
                <w:rFonts w:ascii="Times New Roman" w:hAnsi="Times New Roman"/>
                <w:sz w:val="20"/>
                <w:szCs w:val="20"/>
              </w:rPr>
              <w:t>468</w:t>
            </w:r>
          </w:p>
        </w:tc>
        <w:tc>
          <w:tcPr>
            <w:tcW w:w="676" w:type="dxa"/>
            <w:noWrap/>
          </w:tcPr>
          <w:p w14:paraId="08AB046B" w14:textId="11BE2FED" w:rsidR="00AE3A25" w:rsidRPr="0024305E" w:rsidRDefault="00AE3A25" w:rsidP="0006513A">
            <w:pPr>
              <w:pStyle w:val="Vahedeta"/>
              <w:jc w:val="both"/>
              <w:rPr>
                <w:rFonts w:ascii="Times New Roman" w:hAnsi="Times New Roman"/>
                <w:sz w:val="20"/>
                <w:szCs w:val="20"/>
              </w:rPr>
            </w:pPr>
          </w:p>
        </w:tc>
        <w:tc>
          <w:tcPr>
            <w:tcW w:w="676" w:type="dxa"/>
            <w:noWrap/>
          </w:tcPr>
          <w:p w14:paraId="23D52A48" w14:textId="3CA14418" w:rsidR="00AE3A25" w:rsidRPr="0024305E" w:rsidRDefault="00AE3A25" w:rsidP="0006513A">
            <w:pPr>
              <w:pStyle w:val="Vahedeta"/>
              <w:jc w:val="both"/>
              <w:rPr>
                <w:rFonts w:ascii="Times New Roman" w:hAnsi="Times New Roman"/>
                <w:sz w:val="20"/>
                <w:szCs w:val="20"/>
              </w:rPr>
            </w:pPr>
          </w:p>
        </w:tc>
        <w:tc>
          <w:tcPr>
            <w:tcW w:w="676" w:type="dxa"/>
            <w:noWrap/>
          </w:tcPr>
          <w:p w14:paraId="43C3C27B" w14:textId="5D3B07A6" w:rsidR="00AE3A25" w:rsidRPr="0024305E" w:rsidRDefault="00AE3A25" w:rsidP="0006513A">
            <w:pPr>
              <w:pStyle w:val="Vahedeta"/>
              <w:jc w:val="both"/>
              <w:rPr>
                <w:rFonts w:ascii="Times New Roman" w:hAnsi="Times New Roman"/>
                <w:sz w:val="20"/>
                <w:szCs w:val="20"/>
              </w:rPr>
            </w:pPr>
          </w:p>
        </w:tc>
        <w:tc>
          <w:tcPr>
            <w:tcW w:w="676" w:type="dxa"/>
            <w:noWrap/>
          </w:tcPr>
          <w:p w14:paraId="4808B69C" w14:textId="203CF2CB" w:rsidR="00AE3A25" w:rsidRPr="0024305E" w:rsidRDefault="00AE3A25" w:rsidP="0006513A">
            <w:pPr>
              <w:pStyle w:val="Vahedeta"/>
              <w:jc w:val="both"/>
              <w:rPr>
                <w:rFonts w:ascii="Times New Roman" w:hAnsi="Times New Roman"/>
                <w:sz w:val="20"/>
                <w:szCs w:val="20"/>
              </w:rPr>
            </w:pPr>
          </w:p>
        </w:tc>
        <w:tc>
          <w:tcPr>
            <w:tcW w:w="676" w:type="dxa"/>
            <w:noWrap/>
          </w:tcPr>
          <w:p w14:paraId="115254EB" w14:textId="498F79B5" w:rsidR="00AE3A25" w:rsidRPr="0024305E" w:rsidRDefault="00AE3A25" w:rsidP="0006513A">
            <w:pPr>
              <w:pStyle w:val="Vahedeta"/>
              <w:jc w:val="both"/>
              <w:rPr>
                <w:rFonts w:ascii="Times New Roman" w:hAnsi="Times New Roman"/>
                <w:sz w:val="20"/>
                <w:szCs w:val="20"/>
              </w:rPr>
            </w:pPr>
          </w:p>
        </w:tc>
        <w:tc>
          <w:tcPr>
            <w:tcW w:w="676" w:type="dxa"/>
            <w:noWrap/>
          </w:tcPr>
          <w:p w14:paraId="1E907179" w14:textId="6D2BEF7D" w:rsidR="00AE3A25" w:rsidRPr="0024305E" w:rsidRDefault="00AE3A25" w:rsidP="0006513A">
            <w:pPr>
              <w:pStyle w:val="Vahedeta"/>
              <w:jc w:val="both"/>
              <w:rPr>
                <w:rFonts w:ascii="Times New Roman" w:hAnsi="Times New Roman"/>
                <w:sz w:val="20"/>
                <w:szCs w:val="20"/>
              </w:rPr>
            </w:pPr>
          </w:p>
        </w:tc>
        <w:tc>
          <w:tcPr>
            <w:tcW w:w="676" w:type="dxa"/>
            <w:noWrap/>
          </w:tcPr>
          <w:p w14:paraId="265DE7FB" w14:textId="5BFE7B91" w:rsidR="00AE3A25" w:rsidRPr="0024305E" w:rsidRDefault="00AE3A25" w:rsidP="0006513A">
            <w:pPr>
              <w:pStyle w:val="Vahedeta"/>
              <w:jc w:val="both"/>
              <w:rPr>
                <w:rFonts w:ascii="Times New Roman" w:hAnsi="Times New Roman"/>
                <w:sz w:val="20"/>
                <w:szCs w:val="20"/>
              </w:rPr>
            </w:pPr>
          </w:p>
        </w:tc>
      </w:tr>
    </w:tbl>
    <w:p w14:paraId="0CF2E6BE" w14:textId="77777777" w:rsidR="00C2117D" w:rsidRDefault="00C2117D" w:rsidP="00C2117D">
      <w:pPr>
        <w:pStyle w:val="Vahedeta"/>
        <w:jc w:val="both"/>
        <w:rPr>
          <w:rFonts w:ascii="Times New Roman" w:eastAsia="Times New Roman" w:hAnsi="Times New Roman"/>
          <w:sz w:val="20"/>
          <w:szCs w:val="20"/>
          <w:lang w:eastAsia="et-EE"/>
        </w:rPr>
      </w:pPr>
      <w:r>
        <w:rPr>
          <w:rFonts w:ascii="Times New Roman" w:hAnsi="Times New Roman"/>
          <w:sz w:val="24"/>
          <w:szCs w:val="24"/>
        </w:rPr>
        <w:fldChar w:fldCharType="begin"/>
      </w:r>
      <w:r>
        <w:rPr>
          <w:rFonts w:ascii="Times New Roman" w:hAnsi="Times New Roman"/>
          <w:sz w:val="24"/>
          <w:szCs w:val="24"/>
        </w:rPr>
        <w:instrText xml:space="preserve"> LINK Excel.Sheet.12 "C:\\Users\\Helen\\AppData\\Local\\Microsoft\\Windows\\INetCache\\Content.Outlook\\B2XE3NTR\\HalduriTasuSuhtarvud.xlsx" "Sheet1!R3C2:R11C7" \a \f 5 \h  \* MERGEFORMAT </w:instrText>
      </w:r>
      <w:r>
        <w:rPr>
          <w:rFonts w:ascii="Times New Roman" w:hAnsi="Times New Roman"/>
          <w:sz w:val="24"/>
          <w:szCs w:val="24"/>
        </w:rPr>
        <w:fldChar w:fldCharType="separate"/>
      </w:r>
    </w:p>
    <w:p w14:paraId="5D8AD206" w14:textId="10D5117F" w:rsidR="00C2117D" w:rsidRDefault="00C2117D" w:rsidP="00C2117D">
      <w:pPr>
        <w:pStyle w:val="Vahedeta"/>
        <w:jc w:val="both"/>
        <w:rPr>
          <w:rFonts w:ascii="Times New Roman" w:hAnsi="Times New Roman"/>
          <w:sz w:val="24"/>
          <w:szCs w:val="24"/>
        </w:rPr>
      </w:pPr>
      <w:r>
        <w:rPr>
          <w:rFonts w:ascii="Times New Roman" w:hAnsi="Times New Roman"/>
          <w:sz w:val="24"/>
          <w:szCs w:val="24"/>
        </w:rPr>
        <w:fldChar w:fldCharType="end"/>
      </w:r>
      <w:r>
        <w:rPr>
          <w:rFonts w:ascii="Times New Roman" w:hAnsi="Times New Roman"/>
          <w:sz w:val="24"/>
          <w:szCs w:val="24"/>
        </w:rPr>
        <w:t xml:space="preserve">Tabelis </w:t>
      </w:r>
      <w:r w:rsidR="00C14F53">
        <w:rPr>
          <w:rFonts w:ascii="Times New Roman" w:hAnsi="Times New Roman"/>
          <w:sz w:val="24"/>
          <w:szCs w:val="24"/>
        </w:rPr>
        <w:t>4</w:t>
      </w:r>
      <w:r>
        <w:rPr>
          <w:rFonts w:ascii="Times New Roman" w:hAnsi="Times New Roman"/>
          <w:sz w:val="24"/>
          <w:szCs w:val="24"/>
        </w:rPr>
        <w:t xml:space="preserve"> toodud andmed näitavad, et kui eelmise kümnendi alul teenis pankrotihaldur ühe pankrotimenetluse pealt keskmiselt üle 2000 euro, siis </w:t>
      </w:r>
      <w:r w:rsidR="00AE3A25">
        <w:rPr>
          <w:rFonts w:ascii="Times New Roman" w:hAnsi="Times New Roman"/>
          <w:sz w:val="24"/>
          <w:szCs w:val="24"/>
        </w:rPr>
        <w:t>kümnendivahetusel</w:t>
      </w:r>
      <w:r>
        <w:rPr>
          <w:rFonts w:ascii="Times New Roman" w:hAnsi="Times New Roman"/>
          <w:sz w:val="24"/>
          <w:szCs w:val="24"/>
        </w:rPr>
        <w:t xml:space="preserve"> 1200 eurot. </w:t>
      </w:r>
      <w:r w:rsidR="00AE3A25">
        <w:rPr>
          <w:rFonts w:ascii="Times New Roman" w:hAnsi="Times New Roman"/>
          <w:sz w:val="24"/>
          <w:szCs w:val="24"/>
        </w:rPr>
        <w:t>Nüüd on keskmine tasu jõudnud taas kümne aasta tagusele nominaalsele tasemele. Kui jätta iga aasta arvestusest välja kolm kõige suurema laekumisega pankrotiasja, siis on näha, et keskmine laekumine on ühe pankrotimenetluse kohta olnud viimastel aastatel üldisest keskmisest viiendiku kuni kolmandiku võrra madalam.</w:t>
      </w:r>
    </w:p>
    <w:p w14:paraId="0E53F5B1" w14:textId="77777777" w:rsidR="00540D5A" w:rsidRDefault="00540D5A" w:rsidP="00C2117D">
      <w:pPr>
        <w:pStyle w:val="Vahedeta"/>
        <w:jc w:val="both"/>
        <w:rPr>
          <w:rFonts w:ascii="Times New Roman" w:hAnsi="Times New Roman"/>
          <w:sz w:val="24"/>
          <w:szCs w:val="24"/>
        </w:rPr>
      </w:pPr>
    </w:p>
    <w:p w14:paraId="506224D6" w14:textId="56D83966" w:rsidR="00540D5A" w:rsidRPr="00B31B85" w:rsidRDefault="00540D5A" w:rsidP="00C2117D">
      <w:pPr>
        <w:pStyle w:val="Vahedeta"/>
        <w:jc w:val="both"/>
        <w:rPr>
          <w:rFonts w:ascii="Times New Roman" w:hAnsi="Times New Roman"/>
          <w:sz w:val="24"/>
          <w:szCs w:val="24"/>
        </w:rPr>
      </w:pPr>
      <w:r>
        <w:rPr>
          <w:rFonts w:ascii="Times New Roman" w:hAnsi="Times New Roman"/>
          <w:sz w:val="24"/>
          <w:szCs w:val="24"/>
        </w:rPr>
        <w:t>Joonis 1: Pankrotihalduri saadud keskmine laekumine ühe pankrotimenetluse kohta aastate lõikes</w:t>
      </w:r>
    </w:p>
    <w:p w14:paraId="31A82991" w14:textId="16E66819" w:rsidR="00C2117D" w:rsidRDefault="00540D5A" w:rsidP="00C2117D">
      <w:pPr>
        <w:pStyle w:val="Vahedeta"/>
        <w:jc w:val="both"/>
        <w:rPr>
          <w:rFonts w:ascii="Times New Roman" w:hAnsi="Times New Roman"/>
          <w:sz w:val="24"/>
          <w:szCs w:val="24"/>
        </w:rPr>
      </w:pPr>
      <w:r>
        <w:rPr>
          <w:rFonts w:ascii="Times New Roman" w:hAnsi="Times New Roman"/>
          <w:noProof/>
          <w:sz w:val="24"/>
          <w:szCs w:val="24"/>
        </w:rPr>
        <w:drawing>
          <wp:inline distT="0" distB="0" distL="0" distR="0" wp14:anchorId="0A71FC63" wp14:editId="4945D418">
            <wp:extent cx="4737100" cy="2834640"/>
            <wp:effectExtent l="0" t="0" r="6350" b="3810"/>
            <wp:docPr id="51292025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7100" cy="2834640"/>
                    </a:xfrm>
                    <a:prstGeom prst="rect">
                      <a:avLst/>
                    </a:prstGeom>
                    <a:noFill/>
                  </pic:spPr>
                </pic:pic>
              </a:graphicData>
            </a:graphic>
          </wp:inline>
        </w:drawing>
      </w:r>
    </w:p>
    <w:p w14:paraId="12EA6142" w14:textId="77777777" w:rsidR="00540D5A" w:rsidRDefault="00540D5A" w:rsidP="00C2117D">
      <w:pPr>
        <w:pStyle w:val="Vahedeta"/>
        <w:jc w:val="both"/>
        <w:rPr>
          <w:rFonts w:ascii="Times New Roman" w:hAnsi="Times New Roman"/>
          <w:sz w:val="24"/>
          <w:szCs w:val="24"/>
        </w:rPr>
      </w:pPr>
    </w:p>
    <w:p w14:paraId="1B4F5D0B" w14:textId="082B1A0E" w:rsidR="00C2117D" w:rsidRPr="006C3F9D" w:rsidRDefault="00C2117D" w:rsidP="00C2117D">
      <w:pPr>
        <w:pStyle w:val="Vahedeta"/>
        <w:jc w:val="both"/>
        <w:rPr>
          <w:rFonts w:ascii="Times New Roman" w:hAnsi="Times New Roman"/>
          <w:sz w:val="24"/>
          <w:szCs w:val="24"/>
        </w:rPr>
      </w:pPr>
      <w:r w:rsidRPr="006C3F9D">
        <w:rPr>
          <w:rFonts w:ascii="Times New Roman" w:hAnsi="Times New Roman"/>
          <w:sz w:val="24"/>
          <w:szCs w:val="24"/>
        </w:rPr>
        <w:lastRenderedPageBreak/>
        <w:t xml:space="preserve">Pankrotimenetluste arv </w:t>
      </w:r>
      <w:r>
        <w:rPr>
          <w:rFonts w:ascii="Times New Roman" w:hAnsi="Times New Roman"/>
          <w:sz w:val="24"/>
          <w:szCs w:val="24"/>
        </w:rPr>
        <w:t xml:space="preserve">on viimastel aastatel suurenenud, mistõttu on äärmiselt oluline tagada piisaval hulgal tööjõudu menetluste kiireks ja efektiivseks läbiviimiseks. Tabelis </w:t>
      </w:r>
      <w:r w:rsidR="00FC4A07">
        <w:rPr>
          <w:rFonts w:ascii="Times New Roman" w:hAnsi="Times New Roman"/>
          <w:sz w:val="24"/>
          <w:szCs w:val="24"/>
        </w:rPr>
        <w:t>5</w:t>
      </w:r>
      <w:r>
        <w:rPr>
          <w:rFonts w:ascii="Times New Roman" w:hAnsi="Times New Roman"/>
          <w:sz w:val="24"/>
          <w:szCs w:val="24"/>
        </w:rPr>
        <w:t xml:space="preserve"> on esitatud kohtute andmed pankrotimääruste kohta aastatel 201</w:t>
      </w:r>
      <w:r w:rsidR="00EB4520">
        <w:rPr>
          <w:rFonts w:ascii="Times New Roman" w:hAnsi="Times New Roman"/>
          <w:sz w:val="24"/>
          <w:szCs w:val="24"/>
        </w:rPr>
        <w:t>5</w:t>
      </w:r>
      <w:r>
        <w:rPr>
          <w:rFonts w:ascii="Times New Roman" w:hAnsi="Times New Roman"/>
          <w:sz w:val="24"/>
          <w:szCs w:val="24"/>
        </w:rPr>
        <w:t>-202</w:t>
      </w:r>
      <w:r w:rsidR="00EB4520">
        <w:rPr>
          <w:rFonts w:ascii="Times New Roman" w:hAnsi="Times New Roman"/>
          <w:sz w:val="24"/>
          <w:szCs w:val="24"/>
        </w:rPr>
        <w:t>3</w:t>
      </w:r>
      <w:r>
        <w:rPr>
          <w:rFonts w:ascii="Times New Roman" w:hAnsi="Times New Roman"/>
          <w:sz w:val="24"/>
          <w:szCs w:val="24"/>
        </w:rPr>
        <w:t>.</w:t>
      </w:r>
    </w:p>
    <w:p w14:paraId="4EB13FC5" w14:textId="77777777" w:rsidR="00C2117D" w:rsidRDefault="00C2117D" w:rsidP="00C2117D">
      <w:pPr>
        <w:pStyle w:val="Vahedeta"/>
        <w:jc w:val="both"/>
        <w:rPr>
          <w:rFonts w:ascii="Times New Roman" w:hAnsi="Times New Roman"/>
          <w:sz w:val="24"/>
          <w:szCs w:val="24"/>
        </w:rPr>
      </w:pPr>
    </w:p>
    <w:p w14:paraId="61DAEF3F" w14:textId="49C63A7A"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Tabel </w:t>
      </w:r>
      <w:r w:rsidR="00C14F53">
        <w:rPr>
          <w:rFonts w:ascii="Times New Roman" w:hAnsi="Times New Roman"/>
          <w:sz w:val="24"/>
          <w:szCs w:val="24"/>
        </w:rPr>
        <w:t>5</w:t>
      </w:r>
      <w:r>
        <w:rPr>
          <w:rFonts w:ascii="Times New Roman" w:hAnsi="Times New Roman"/>
          <w:sz w:val="24"/>
          <w:szCs w:val="24"/>
        </w:rPr>
        <w:t>. Pankrottide väljakuulutamine, pankrotimenetluste raugemine või muul põhjusel lõppemine 201</w:t>
      </w:r>
      <w:r w:rsidR="00EB4520">
        <w:rPr>
          <w:rFonts w:ascii="Times New Roman" w:hAnsi="Times New Roman"/>
          <w:sz w:val="24"/>
          <w:szCs w:val="24"/>
        </w:rPr>
        <w:t>5</w:t>
      </w:r>
      <w:r>
        <w:rPr>
          <w:rFonts w:ascii="Times New Roman" w:hAnsi="Times New Roman"/>
          <w:sz w:val="24"/>
          <w:szCs w:val="24"/>
        </w:rPr>
        <w:t>-202</w:t>
      </w:r>
      <w:r w:rsidR="00EB4520">
        <w:rPr>
          <w:rFonts w:ascii="Times New Roman" w:hAnsi="Times New Roman"/>
          <w:sz w:val="24"/>
          <w:szCs w:val="24"/>
        </w:rPr>
        <w:t>3</w:t>
      </w:r>
    </w:p>
    <w:tbl>
      <w:tblPr>
        <w:tblStyle w:val="Kontuurtabel"/>
        <w:tblW w:w="8750" w:type="dxa"/>
        <w:tblLook w:val="04A0" w:firstRow="1" w:lastRow="0" w:firstColumn="1" w:lastColumn="0" w:noHBand="0" w:noVBand="1"/>
      </w:tblPr>
      <w:tblGrid>
        <w:gridCol w:w="3206"/>
        <w:gridCol w:w="616"/>
        <w:gridCol w:w="616"/>
        <w:gridCol w:w="616"/>
        <w:gridCol w:w="616"/>
        <w:gridCol w:w="616"/>
        <w:gridCol w:w="616"/>
        <w:gridCol w:w="616"/>
        <w:gridCol w:w="616"/>
        <w:gridCol w:w="616"/>
      </w:tblGrid>
      <w:tr w:rsidR="00EB4520" w:rsidRPr="00344159" w14:paraId="52F06C31" w14:textId="224C81F9" w:rsidTr="00344159">
        <w:trPr>
          <w:trHeight w:val="70"/>
        </w:trPr>
        <w:tc>
          <w:tcPr>
            <w:tcW w:w="3206" w:type="dxa"/>
            <w:noWrap/>
            <w:hideMark/>
          </w:tcPr>
          <w:p w14:paraId="27191F3A"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2F9C3CEF"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2015</w:t>
            </w:r>
          </w:p>
        </w:tc>
        <w:tc>
          <w:tcPr>
            <w:tcW w:w="616" w:type="dxa"/>
            <w:noWrap/>
            <w:hideMark/>
          </w:tcPr>
          <w:p w14:paraId="17DA57D5"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2016</w:t>
            </w:r>
          </w:p>
        </w:tc>
        <w:tc>
          <w:tcPr>
            <w:tcW w:w="616" w:type="dxa"/>
            <w:noWrap/>
            <w:hideMark/>
          </w:tcPr>
          <w:p w14:paraId="2E684EA6"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2017</w:t>
            </w:r>
          </w:p>
        </w:tc>
        <w:tc>
          <w:tcPr>
            <w:tcW w:w="616" w:type="dxa"/>
            <w:noWrap/>
            <w:hideMark/>
          </w:tcPr>
          <w:p w14:paraId="729E0457"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2018</w:t>
            </w:r>
          </w:p>
        </w:tc>
        <w:tc>
          <w:tcPr>
            <w:tcW w:w="616" w:type="dxa"/>
            <w:noWrap/>
            <w:hideMark/>
          </w:tcPr>
          <w:p w14:paraId="3319717C"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2019</w:t>
            </w:r>
          </w:p>
        </w:tc>
        <w:tc>
          <w:tcPr>
            <w:tcW w:w="616" w:type="dxa"/>
            <w:noWrap/>
            <w:hideMark/>
          </w:tcPr>
          <w:p w14:paraId="72236541"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2020</w:t>
            </w:r>
          </w:p>
        </w:tc>
        <w:tc>
          <w:tcPr>
            <w:tcW w:w="616" w:type="dxa"/>
          </w:tcPr>
          <w:p w14:paraId="6C22FD1A" w14:textId="559D3D25"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2021</w:t>
            </w:r>
          </w:p>
        </w:tc>
        <w:tc>
          <w:tcPr>
            <w:tcW w:w="616" w:type="dxa"/>
          </w:tcPr>
          <w:p w14:paraId="1554D1DF" w14:textId="4AE0F20C"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2022</w:t>
            </w:r>
          </w:p>
        </w:tc>
        <w:tc>
          <w:tcPr>
            <w:tcW w:w="616" w:type="dxa"/>
          </w:tcPr>
          <w:p w14:paraId="72042290" w14:textId="098B2B25"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2023</w:t>
            </w:r>
          </w:p>
        </w:tc>
      </w:tr>
      <w:tr w:rsidR="00EB4520" w:rsidRPr="00344159" w14:paraId="18BE08A3" w14:textId="23AEE440" w:rsidTr="00344159">
        <w:trPr>
          <w:trHeight w:val="70"/>
        </w:trPr>
        <w:tc>
          <w:tcPr>
            <w:tcW w:w="3206" w:type="dxa"/>
            <w:noWrap/>
            <w:hideMark/>
          </w:tcPr>
          <w:p w14:paraId="6C737E1F"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Füüsilised isikud</w:t>
            </w:r>
          </w:p>
        </w:tc>
        <w:tc>
          <w:tcPr>
            <w:tcW w:w="616" w:type="dxa"/>
            <w:noWrap/>
            <w:hideMark/>
          </w:tcPr>
          <w:p w14:paraId="10F3B6B4"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70B4C565"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6205A1C2"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0D1B893D"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746CA300"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06B63FE6"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tcPr>
          <w:p w14:paraId="0777417F" w14:textId="3442C036"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tcPr>
          <w:p w14:paraId="05185B3D" w14:textId="7FD49C06"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tcPr>
          <w:p w14:paraId="1270EC2F" w14:textId="1A728C2A"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r>
      <w:tr w:rsidR="00EB4520" w:rsidRPr="00344159" w14:paraId="3128998D" w14:textId="11218352" w:rsidTr="00344159">
        <w:trPr>
          <w:trHeight w:val="70"/>
        </w:trPr>
        <w:tc>
          <w:tcPr>
            <w:tcW w:w="3206" w:type="dxa"/>
            <w:noWrap/>
            <w:hideMark/>
          </w:tcPr>
          <w:p w14:paraId="4D5E23E4"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1.Pankroti väljakuulutamine</w:t>
            </w:r>
          </w:p>
        </w:tc>
        <w:tc>
          <w:tcPr>
            <w:tcW w:w="616" w:type="dxa"/>
            <w:noWrap/>
            <w:hideMark/>
          </w:tcPr>
          <w:p w14:paraId="0C4A0127"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263</w:t>
            </w:r>
          </w:p>
        </w:tc>
        <w:tc>
          <w:tcPr>
            <w:tcW w:w="616" w:type="dxa"/>
            <w:noWrap/>
            <w:hideMark/>
          </w:tcPr>
          <w:p w14:paraId="0E1ADC0F"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375</w:t>
            </w:r>
          </w:p>
        </w:tc>
        <w:tc>
          <w:tcPr>
            <w:tcW w:w="616" w:type="dxa"/>
            <w:noWrap/>
            <w:hideMark/>
          </w:tcPr>
          <w:p w14:paraId="3778E957"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290</w:t>
            </w:r>
          </w:p>
        </w:tc>
        <w:tc>
          <w:tcPr>
            <w:tcW w:w="616" w:type="dxa"/>
            <w:noWrap/>
            <w:hideMark/>
          </w:tcPr>
          <w:p w14:paraId="349C89CB"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331</w:t>
            </w:r>
          </w:p>
        </w:tc>
        <w:tc>
          <w:tcPr>
            <w:tcW w:w="616" w:type="dxa"/>
            <w:noWrap/>
            <w:hideMark/>
          </w:tcPr>
          <w:p w14:paraId="745F0CC1"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518</w:t>
            </w:r>
          </w:p>
        </w:tc>
        <w:tc>
          <w:tcPr>
            <w:tcW w:w="616" w:type="dxa"/>
            <w:noWrap/>
            <w:hideMark/>
          </w:tcPr>
          <w:p w14:paraId="7D794A69"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635</w:t>
            </w:r>
          </w:p>
        </w:tc>
        <w:tc>
          <w:tcPr>
            <w:tcW w:w="616" w:type="dxa"/>
            <w:tcBorders>
              <w:top w:val="nil"/>
              <w:left w:val="nil"/>
              <w:bottom w:val="single" w:sz="8" w:space="0" w:color="auto"/>
              <w:right w:val="single" w:sz="8" w:space="0" w:color="auto"/>
            </w:tcBorders>
            <w:shd w:val="clear" w:color="auto" w:fill="auto"/>
          </w:tcPr>
          <w:p w14:paraId="4DB795C3" w14:textId="5F8F043B"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555</w:t>
            </w:r>
          </w:p>
        </w:tc>
        <w:tc>
          <w:tcPr>
            <w:tcW w:w="616" w:type="dxa"/>
            <w:tcBorders>
              <w:top w:val="nil"/>
              <w:left w:val="nil"/>
              <w:bottom w:val="single" w:sz="8" w:space="0" w:color="auto"/>
              <w:right w:val="single" w:sz="8" w:space="0" w:color="auto"/>
            </w:tcBorders>
            <w:shd w:val="clear" w:color="auto" w:fill="auto"/>
          </w:tcPr>
          <w:p w14:paraId="16F943CB" w14:textId="46B5D1FD"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363</w:t>
            </w:r>
          </w:p>
        </w:tc>
        <w:tc>
          <w:tcPr>
            <w:tcW w:w="616" w:type="dxa"/>
            <w:tcBorders>
              <w:top w:val="nil"/>
              <w:left w:val="nil"/>
              <w:bottom w:val="single" w:sz="8" w:space="0" w:color="auto"/>
              <w:right w:val="single" w:sz="8" w:space="0" w:color="auto"/>
            </w:tcBorders>
            <w:shd w:val="clear" w:color="auto" w:fill="auto"/>
          </w:tcPr>
          <w:p w14:paraId="73AA7013" w14:textId="34278C99"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131</w:t>
            </w:r>
          </w:p>
        </w:tc>
      </w:tr>
      <w:tr w:rsidR="00EB4520" w:rsidRPr="00344159" w14:paraId="449F9183" w14:textId="6C9A84FB" w:rsidTr="00344159">
        <w:trPr>
          <w:trHeight w:val="330"/>
        </w:trPr>
        <w:tc>
          <w:tcPr>
            <w:tcW w:w="3206" w:type="dxa"/>
            <w:noWrap/>
            <w:hideMark/>
          </w:tcPr>
          <w:p w14:paraId="57F3B970" w14:textId="77777777" w:rsid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xml:space="preserve">2. Pankrotimenetluse raugemine </w:t>
            </w:r>
          </w:p>
          <w:p w14:paraId="7D97965A" w14:textId="1D6C1F26"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29 lg 1 ja § 158)</w:t>
            </w:r>
          </w:p>
        </w:tc>
        <w:tc>
          <w:tcPr>
            <w:tcW w:w="616" w:type="dxa"/>
            <w:noWrap/>
            <w:hideMark/>
          </w:tcPr>
          <w:p w14:paraId="375ADA8A"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69</w:t>
            </w:r>
          </w:p>
        </w:tc>
        <w:tc>
          <w:tcPr>
            <w:tcW w:w="616" w:type="dxa"/>
            <w:noWrap/>
            <w:hideMark/>
          </w:tcPr>
          <w:p w14:paraId="337EA85D"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103</w:t>
            </w:r>
          </w:p>
        </w:tc>
        <w:tc>
          <w:tcPr>
            <w:tcW w:w="616" w:type="dxa"/>
            <w:noWrap/>
            <w:hideMark/>
          </w:tcPr>
          <w:p w14:paraId="1D0DD586"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62</w:t>
            </w:r>
          </w:p>
        </w:tc>
        <w:tc>
          <w:tcPr>
            <w:tcW w:w="616" w:type="dxa"/>
            <w:noWrap/>
            <w:hideMark/>
          </w:tcPr>
          <w:p w14:paraId="36C53213"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73</w:t>
            </w:r>
          </w:p>
        </w:tc>
        <w:tc>
          <w:tcPr>
            <w:tcW w:w="616" w:type="dxa"/>
            <w:noWrap/>
            <w:hideMark/>
          </w:tcPr>
          <w:p w14:paraId="461EC5D0"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104</w:t>
            </w:r>
          </w:p>
        </w:tc>
        <w:tc>
          <w:tcPr>
            <w:tcW w:w="616" w:type="dxa"/>
            <w:noWrap/>
            <w:hideMark/>
          </w:tcPr>
          <w:p w14:paraId="25979E45"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119</w:t>
            </w:r>
          </w:p>
        </w:tc>
        <w:tc>
          <w:tcPr>
            <w:tcW w:w="616" w:type="dxa"/>
            <w:tcBorders>
              <w:top w:val="nil"/>
              <w:left w:val="nil"/>
              <w:bottom w:val="single" w:sz="8" w:space="0" w:color="auto"/>
              <w:right w:val="single" w:sz="8" w:space="0" w:color="auto"/>
            </w:tcBorders>
            <w:shd w:val="clear" w:color="auto" w:fill="auto"/>
          </w:tcPr>
          <w:p w14:paraId="7EEC8997" w14:textId="5BF3273D"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126</w:t>
            </w:r>
          </w:p>
        </w:tc>
        <w:tc>
          <w:tcPr>
            <w:tcW w:w="616" w:type="dxa"/>
            <w:tcBorders>
              <w:top w:val="nil"/>
              <w:left w:val="nil"/>
              <w:bottom w:val="single" w:sz="8" w:space="0" w:color="auto"/>
              <w:right w:val="single" w:sz="8" w:space="0" w:color="auto"/>
            </w:tcBorders>
            <w:shd w:val="clear" w:color="auto" w:fill="auto"/>
          </w:tcPr>
          <w:p w14:paraId="53676229" w14:textId="06332280"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131</w:t>
            </w:r>
          </w:p>
        </w:tc>
        <w:tc>
          <w:tcPr>
            <w:tcW w:w="616" w:type="dxa"/>
            <w:tcBorders>
              <w:top w:val="nil"/>
              <w:left w:val="nil"/>
              <w:bottom w:val="single" w:sz="8" w:space="0" w:color="auto"/>
              <w:right w:val="single" w:sz="8" w:space="0" w:color="auto"/>
            </w:tcBorders>
            <w:shd w:val="clear" w:color="auto" w:fill="auto"/>
          </w:tcPr>
          <w:p w14:paraId="402DA5EC" w14:textId="2EBFE83C"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131</w:t>
            </w:r>
          </w:p>
        </w:tc>
      </w:tr>
      <w:tr w:rsidR="00EB4520" w:rsidRPr="00344159" w14:paraId="08553BC9" w14:textId="32431F35" w:rsidTr="00344159">
        <w:trPr>
          <w:trHeight w:val="330"/>
        </w:trPr>
        <w:tc>
          <w:tcPr>
            <w:tcW w:w="3206" w:type="dxa"/>
            <w:noWrap/>
            <w:hideMark/>
          </w:tcPr>
          <w:p w14:paraId="389E1D44" w14:textId="77777777" w:rsidR="00EB4520" w:rsidRPr="00344159" w:rsidRDefault="00EB4520" w:rsidP="00344159">
            <w:pPr>
              <w:pStyle w:val="Vahedeta"/>
              <w:rPr>
                <w:rFonts w:ascii="Times New Roman" w:hAnsi="Times New Roman"/>
                <w:sz w:val="20"/>
                <w:szCs w:val="20"/>
              </w:rPr>
            </w:pPr>
            <w:r w:rsidRPr="00344159">
              <w:rPr>
                <w:rFonts w:ascii="Times New Roman" w:hAnsi="Times New Roman"/>
                <w:sz w:val="20"/>
                <w:szCs w:val="20"/>
              </w:rPr>
              <w:t>3. Lõpetatud muul seadusest tuleneval alusel</w:t>
            </w:r>
          </w:p>
        </w:tc>
        <w:tc>
          <w:tcPr>
            <w:tcW w:w="616" w:type="dxa"/>
            <w:noWrap/>
            <w:hideMark/>
          </w:tcPr>
          <w:p w14:paraId="34DA3886"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19</w:t>
            </w:r>
          </w:p>
        </w:tc>
        <w:tc>
          <w:tcPr>
            <w:tcW w:w="616" w:type="dxa"/>
            <w:noWrap/>
            <w:hideMark/>
          </w:tcPr>
          <w:p w14:paraId="32B739C8"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29</w:t>
            </w:r>
          </w:p>
        </w:tc>
        <w:tc>
          <w:tcPr>
            <w:tcW w:w="616" w:type="dxa"/>
            <w:noWrap/>
            <w:hideMark/>
          </w:tcPr>
          <w:p w14:paraId="3A3083F9"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22</w:t>
            </w:r>
          </w:p>
        </w:tc>
        <w:tc>
          <w:tcPr>
            <w:tcW w:w="616" w:type="dxa"/>
            <w:noWrap/>
            <w:hideMark/>
          </w:tcPr>
          <w:p w14:paraId="7243CAE2"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23</w:t>
            </w:r>
          </w:p>
        </w:tc>
        <w:tc>
          <w:tcPr>
            <w:tcW w:w="616" w:type="dxa"/>
            <w:noWrap/>
            <w:hideMark/>
          </w:tcPr>
          <w:p w14:paraId="2DCB41BB"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69</w:t>
            </w:r>
          </w:p>
        </w:tc>
        <w:tc>
          <w:tcPr>
            <w:tcW w:w="616" w:type="dxa"/>
            <w:noWrap/>
            <w:hideMark/>
          </w:tcPr>
          <w:p w14:paraId="69A55FB3"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81</w:t>
            </w:r>
          </w:p>
        </w:tc>
        <w:tc>
          <w:tcPr>
            <w:tcW w:w="616" w:type="dxa"/>
            <w:tcBorders>
              <w:top w:val="nil"/>
              <w:left w:val="nil"/>
              <w:bottom w:val="single" w:sz="8" w:space="0" w:color="auto"/>
              <w:right w:val="single" w:sz="8" w:space="0" w:color="auto"/>
            </w:tcBorders>
            <w:shd w:val="clear" w:color="auto" w:fill="auto"/>
          </w:tcPr>
          <w:p w14:paraId="5411113D" w14:textId="26FFAF69"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65</w:t>
            </w:r>
          </w:p>
        </w:tc>
        <w:tc>
          <w:tcPr>
            <w:tcW w:w="616" w:type="dxa"/>
            <w:tcBorders>
              <w:top w:val="nil"/>
              <w:left w:val="nil"/>
              <w:bottom w:val="single" w:sz="8" w:space="0" w:color="auto"/>
              <w:right w:val="single" w:sz="8" w:space="0" w:color="auto"/>
            </w:tcBorders>
            <w:shd w:val="clear" w:color="auto" w:fill="auto"/>
          </w:tcPr>
          <w:p w14:paraId="2DCF3AF6" w14:textId="2580EA69"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48</w:t>
            </w:r>
          </w:p>
        </w:tc>
        <w:tc>
          <w:tcPr>
            <w:tcW w:w="616" w:type="dxa"/>
            <w:tcBorders>
              <w:top w:val="nil"/>
              <w:left w:val="nil"/>
              <w:bottom w:val="single" w:sz="8" w:space="0" w:color="auto"/>
              <w:right w:val="single" w:sz="8" w:space="0" w:color="auto"/>
            </w:tcBorders>
            <w:shd w:val="clear" w:color="auto" w:fill="auto"/>
          </w:tcPr>
          <w:p w14:paraId="0215B521" w14:textId="675BF3D6"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43</w:t>
            </w:r>
          </w:p>
        </w:tc>
      </w:tr>
      <w:tr w:rsidR="00EB4520" w:rsidRPr="00344159" w14:paraId="08014872" w14:textId="15D26A97" w:rsidTr="00344159">
        <w:trPr>
          <w:trHeight w:val="60"/>
        </w:trPr>
        <w:tc>
          <w:tcPr>
            <w:tcW w:w="3206" w:type="dxa"/>
            <w:noWrap/>
            <w:hideMark/>
          </w:tcPr>
          <w:p w14:paraId="48E334C2" w14:textId="77777777" w:rsidR="00EB4520" w:rsidRPr="00344159" w:rsidRDefault="00EB4520" w:rsidP="00EB4520">
            <w:pPr>
              <w:pStyle w:val="Vahedeta"/>
              <w:jc w:val="both"/>
              <w:rPr>
                <w:rFonts w:ascii="Times New Roman" w:hAnsi="Times New Roman"/>
                <w:b/>
                <w:bCs/>
                <w:sz w:val="20"/>
                <w:szCs w:val="20"/>
              </w:rPr>
            </w:pPr>
            <w:r w:rsidRPr="00344159">
              <w:rPr>
                <w:rFonts w:ascii="Times New Roman" w:hAnsi="Times New Roman"/>
                <w:b/>
                <w:bCs/>
                <w:sz w:val="20"/>
                <w:szCs w:val="20"/>
              </w:rPr>
              <w:t>Juriidilised isikud</w:t>
            </w:r>
          </w:p>
        </w:tc>
        <w:tc>
          <w:tcPr>
            <w:tcW w:w="616" w:type="dxa"/>
            <w:noWrap/>
            <w:hideMark/>
          </w:tcPr>
          <w:p w14:paraId="01C7DBCE"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6B482D39"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4AFBD72C"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3A7AA04E"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0D64AAB4"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noWrap/>
            <w:hideMark/>
          </w:tcPr>
          <w:p w14:paraId="69F5711D"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w:t>
            </w:r>
          </w:p>
        </w:tc>
        <w:tc>
          <w:tcPr>
            <w:tcW w:w="616" w:type="dxa"/>
            <w:tcBorders>
              <w:top w:val="nil"/>
              <w:left w:val="nil"/>
              <w:bottom w:val="single" w:sz="8" w:space="0" w:color="auto"/>
              <w:right w:val="single" w:sz="8" w:space="0" w:color="auto"/>
            </w:tcBorders>
            <w:shd w:val="clear" w:color="auto" w:fill="auto"/>
          </w:tcPr>
          <w:p w14:paraId="444FCDCB" w14:textId="01A94DD9"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 </w:t>
            </w:r>
          </w:p>
        </w:tc>
        <w:tc>
          <w:tcPr>
            <w:tcW w:w="616" w:type="dxa"/>
            <w:tcBorders>
              <w:top w:val="nil"/>
              <w:left w:val="nil"/>
              <w:bottom w:val="single" w:sz="8" w:space="0" w:color="auto"/>
              <w:right w:val="single" w:sz="8" w:space="0" w:color="auto"/>
            </w:tcBorders>
            <w:shd w:val="clear" w:color="auto" w:fill="auto"/>
          </w:tcPr>
          <w:p w14:paraId="4496B24C" w14:textId="70C767EB"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 </w:t>
            </w:r>
          </w:p>
        </w:tc>
        <w:tc>
          <w:tcPr>
            <w:tcW w:w="616" w:type="dxa"/>
            <w:tcBorders>
              <w:top w:val="nil"/>
              <w:left w:val="nil"/>
              <w:bottom w:val="single" w:sz="8" w:space="0" w:color="auto"/>
              <w:right w:val="single" w:sz="8" w:space="0" w:color="auto"/>
            </w:tcBorders>
            <w:shd w:val="clear" w:color="auto" w:fill="auto"/>
          </w:tcPr>
          <w:p w14:paraId="6442E75F" w14:textId="41154B98"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 </w:t>
            </w:r>
          </w:p>
        </w:tc>
      </w:tr>
      <w:tr w:rsidR="00EB4520" w:rsidRPr="00344159" w14:paraId="60E0CB9D" w14:textId="75B31893" w:rsidTr="00344159">
        <w:trPr>
          <w:trHeight w:val="60"/>
        </w:trPr>
        <w:tc>
          <w:tcPr>
            <w:tcW w:w="3206" w:type="dxa"/>
            <w:noWrap/>
            <w:hideMark/>
          </w:tcPr>
          <w:p w14:paraId="3444E7E6" w14:textId="18051753"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1.Pankroti väljakuulutamine</w:t>
            </w:r>
          </w:p>
        </w:tc>
        <w:tc>
          <w:tcPr>
            <w:tcW w:w="616" w:type="dxa"/>
            <w:noWrap/>
            <w:hideMark/>
          </w:tcPr>
          <w:p w14:paraId="5CA3C08F"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90</w:t>
            </w:r>
          </w:p>
        </w:tc>
        <w:tc>
          <w:tcPr>
            <w:tcW w:w="616" w:type="dxa"/>
            <w:noWrap/>
            <w:hideMark/>
          </w:tcPr>
          <w:p w14:paraId="111F0B50"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104</w:t>
            </w:r>
          </w:p>
        </w:tc>
        <w:tc>
          <w:tcPr>
            <w:tcW w:w="616" w:type="dxa"/>
            <w:noWrap/>
            <w:hideMark/>
          </w:tcPr>
          <w:p w14:paraId="6F01BBF9"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69</w:t>
            </w:r>
          </w:p>
        </w:tc>
        <w:tc>
          <w:tcPr>
            <w:tcW w:w="616" w:type="dxa"/>
            <w:noWrap/>
            <w:hideMark/>
          </w:tcPr>
          <w:p w14:paraId="30953D56"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41</w:t>
            </w:r>
          </w:p>
        </w:tc>
        <w:tc>
          <w:tcPr>
            <w:tcW w:w="616" w:type="dxa"/>
            <w:noWrap/>
            <w:hideMark/>
          </w:tcPr>
          <w:p w14:paraId="685EEC13"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139</w:t>
            </w:r>
          </w:p>
        </w:tc>
        <w:tc>
          <w:tcPr>
            <w:tcW w:w="616" w:type="dxa"/>
            <w:noWrap/>
            <w:hideMark/>
          </w:tcPr>
          <w:p w14:paraId="1C937AF5"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150</w:t>
            </w:r>
          </w:p>
        </w:tc>
        <w:tc>
          <w:tcPr>
            <w:tcW w:w="616" w:type="dxa"/>
            <w:tcBorders>
              <w:top w:val="nil"/>
              <w:left w:val="nil"/>
              <w:bottom w:val="single" w:sz="8" w:space="0" w:color="auto"/>
              <w:right w:val="single" w:sz="8" w:space="0" w:color="auto"/>
            </w:tcBorders>
            <w:shd w:val="clear" w:color="auto" w:fill="auto"/>
          </w:tcPr>
          <w:p w14:paraId="72C2C346" w14:textId="08119038"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103</w:t>
            </w:r>
          </w:p>
        </w:tc>
        <w:tc>
          <w:tcPr>
            <w:tcW w:w="616" w:type="dxa"/>
            <w:tcBorders>
              <w:top w:val="nil"/>
              <w:left w:val="nil"/>
              <w:bottom w:val="single" w:sz="8" w:space="0" w:color="auto"/>
              <w:right w:val="single" w:sz="8" w:space="0" w:color="auto"/>
            </w:tcBorders>
            <w:shd w:val="clear" w:color="auto" w:fill="auto"/>
          </w:tcPr>
          <w:p w14:paraId="34CA48A5" w14:textId="51B58550"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100</w:t>
            </w:r>
          </w:p>
        </w:tc>
        <w:tc>
          <w:tcPr>
            <w:tcW w:w="616" w:type="dxa"/>
            <w:tcBorders>
              <w:top w:val="nil"/>
              <w:left w:val="nil"/>
              <w:bottom w:val="single" w:sz="8" w:space="0" w:color="auto"/>
              <w:right w:val="single" w:sz="8" w:space="0" w:color="auto"/>
            </w:tcBorders>
            <w:shd w:val="clear" w:color="auto" w:fill="auto"/>
          </w:tcPr>
          <w:p w14:paraId="4F51B14A" w14:textId="08A13B3D"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140</w:t>
            </w:r>
          </w:p>
        </w:tc>
      </w:tr>
      <w:tr w:rsidR="00EB4520" w:rsidRPr="00344159" w14:paraId="78862C37" w14:textId="0C0B4B70" w:rsidTr="00344159">
        <w:trPr>
          <w:trHeight w:val="330"/>
        </w:trPr>
        <w:tc>
          <w:tcPr>
            <w:tcW w:w="3206" w:type="dxa"/>
            <w:noWrap/>
            <w:hideMark/>
          </w:tcPr>
          <w:p w14:paraId="4F0ACE79" w14:textId="77777777" w:rsid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xml:space="preserve">2. Pankrotimenetluse raugemine </w:t>
            </w:r>
          </w:p>
          <w:p w14:paraId="2AF0323C" w14:textId="4E633591"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 29 lg 1 ja § 158)</w:t>
            </w:r>
          </w:p>
        </w:tc>
        <w:tc>
          <w:tcPr>
            <w:tcW w:w="616" w:type="dxa"/>
            <w:noWrap/>
            <w:hideMark/>
          </w:tcPr>
          <w:p w14:paraId="0F1F91FB"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150</w:t>
            </w:r>
          </w:p>
        </w:tc>
        <w:tc>
          <w:tcPr>
            <w:tcW w:w="616" w:type="dxa"/>
            <w:noWrap/>
            <w:hideMark/>
          </w:tcPr>
          <w:p w14:paraId="492FFF75"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173</w:t>
            </w:r>
          </w:p>
        </w:tc>
        <w:tc>
          <w:tcPr>
            <w:tcW w:w="616" w:type="dxa"/>
            <w:noWrap/>
            <w:hideMark/>
          </w:tcPr>
          <w:p w14:paraId="51680AF6"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100</w:t>
            </w:r>
          </w:p>
        </w:tc>
        <w:tc>
          <w:tcPr>
            <w:tcW w:w="616" w:type="dxa"/>
            <w:noWrap/>
            <w:hideMark/>
          </w:tcPr>
          <w:p w14:paraId="1F7968F2"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63</w:t>
            </w:r>
          </w:p>
        </w:tc>
        <w:tc>
          <w:tcPr>
            <w:tcW w:w="616" w:type="dxa"/>
            <w:noWrap/>
            <w:hideMark/>
          </w:tcPr>
          <w:p w14:paraId="0FBBBCC5"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132</w:t>
            </w:r>
          </w:p>
        </w:tc>
        <w:tc>
          <w:tcPr>
            <w:tcW w:w="616" w:type="dxa"/>
            <w:noWrap/>
            <w:hideMark/>
          </w:tcPr>
          <w:p w14:paraId="30459587"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188</w:t>
            </w:r>
          </w:p>
        </w:tc>
        <w:tc>
          <w:tcPr>
            <w:tcW w:w="616" w:type="dxa"/>
            <w:tcBorders>
              <w:top w:val="nil"/>
              <w:left w:val="nil"/>
              <w:bottom w:val="single" w:sz="8" w:space="0" w:color="auto"/>
              <w:right w:val="single" w:sz="8" w:space="0" w:color="auto"/>
            </w:tcBorders>
            <w:shd w:val="clear" w:color="auto" w:fill="auto"/>
          </w:tcPr>
          <w:p w14:paraId="2859BC37" w14:textId="0729EA1A"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160</w:t>
            </w:r>
          </w:p>
        </w:tc>
        <w:tc>
          <w:tcPr>
            <w:tcW w:w="616" w:type="dxa"/>
            <w:tcBorders>
              <w:top w:val="nil"/>
              <w:left w:val="nil"/>
              <w:bottom w:val="single" w:sz="8" w:space="0" w:color="auto"/>
              <w:right w:val="single" w:sz="8" w:space="0" w:color="auto"/>
            </w:tcBorders>
            <w:shd w:val="clear" w:color="auto" w:fill="auto"/>
          </w:tcPr>
          <w:p w14:paraId="15964A1F" w14:textId="0EF93B55"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115</w:t>
            </w:r>
          </w:p>
        </w:tc>
        <w:tc>
          <w:tcPr>
            <w:tcW w:w="616" w:type="dxa"/>
            <w:tcBorders>
              <w:top w:val="nil"/>
              <w:left w:val="nil"/>
              <w:bottom w:val="single" w:sz="8" w:space="0" w:color="auto"/>
              <w:right w:val="single" w:sz="8" w:space="0" w:color="auto"/>
            </w:tcBorders>
            <w:shd w:val="clear" w:color="auto" w:fill="auto"/>
          </w:tcPr>
          <w:p w14:paraId="41A64D52" w14:textId="00E03B9D"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109</w:t>
            </w:r>
          </w:p>
        </w:tc>
      </w:tr>
      <w:tr w:rsidR="00EB4520" w:rsidRPr="00344159" w14:paraId="69A85B60" w14:textId="23F11643" w:rsidTr="00344159">
        <w:trPr>
          <w:trHeight w:val="330"/>
        </w:trPr>
        <w:tc>
          <w:tcPr>
            <w:tcW w:w="3206" w:type="dxa"/>
            <w:noWrap/>
            <w:hideMark/>
          </w:tcPr>
          <w:p w14:paraId="4E5B2175" w14:textId="77777777" w:rsidR="00EB4520" w:rsidRPr="00344159" w:rsidRDefault="00EB4520" w:rsidP="00344159">
            <w:pPr>
              <w:pStyle w:val="Vahedeta"/>
              <w:rPr>
                <w:rFonts w:ascii="Times New Roman" w:hAnsi="Times New Roman"/>
                <w:sz w:val="20"/>
                <w:szCs w:val="20"/>
              </w:rPr>
            </w:pPr>
            <w:r w:rsidRPr="00344159">
              <w:rPr>
                <w:rFonts w:ascii="Times New Roman" w:hAnsi="Times New Roman"/>
                <w:sz w:val="20"/>
                <w:szCs w:val="20"/>
              </w:rPr>
              <w:t>3. Lõpetatud muul seadusest tuleneval alusel</w:t>
            </w:r>
          </w:p>
        </w:tc>
        <w:tc>
          <w:tcPr>
            <w:tcW w:w="616" w:type="dxa"/>
            <w:noWrap/>
            <w:hideMark/>
          </w:tcPr>
          <w:p w14:paraId="0A8E6882"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18</w:t>
            </w:r>
          </w:p>
        </w:tc>
        <w:tc>
          <w:tcPr>
            <w:tcW w:w="616" w:type="dxa"/>
            <w:noWrap/>
            <w:hideMark/>
          </w:tcPr>
          <w:p w14:paraId="144BEEEA"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31</w:t>
            </w:r>
          </w:p>
        </w:tc>
        <w:tc>
          <w:tcPr>
            <w:tcW w:w="616" w:type="dxa"/>
            <w:noWrap/>
            <w:hideMark/>
          </w:tcPr>
          <w:p w14:paraId="40193683"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12</w:t>
            </w:r>
          </w:p>
        </w:tc>
        <w:tc>
          <w:tcPr>
            <w:tcW w:w="616" w:type="dxa"/>
            <w:noWrap/>
            <w:hideMark/>
          </w:tcPr>
          <w:p w14:paraId="224D1F93"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28</w:t>
            </w:r>
          </w:p>
        </w:tc>
        <w:tc>
          <w:tcPr>
            <w:tcW w:w="616" w:type="dxa"/>
            <w:noWrap/>
            <w:hideMark/>
          </w:tcPr>
          <w:p w14:paraId="03C11808"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72</w:t>
            </w:r>
          </w:p>
        </w:tc>
        <w:tc>
          <w:tcPr>
            <w:tcW w:w="616" w:type="dxa"/>
            <w:noWrap/>
            <w:hideMark/>
          </w:tcPr>
          <w:p w14:paraId="21C3A547" w14:textId="77777777" w:rsidR="00EB4520" w:rsidRPr="00344159" w:rsidRDefault="00EB4520" w:rsidP="00EB4520">
            <w:pPr>
              <w:pStyle w:val="Vahedeta"/>
              <w:jc w:val="both"/>
              <w:rPr>
                <w:rFonts w:ascii="Times New Roman" w:hAnsi="Times New Roman"/>
                <w:sz w:val="20"/>
                <w:szCs w:val="20"/>
              </w:rPr>
            </w:pPr>
            <w:r w:rsidRPr="00344159">
              <w:rPr>
                <w:rFonts w:ascii="Times New Roman" w:hAnsi="Times New Roman"/>
                <w:sz w:val="20"/>
                <w:szCs w:val="20"/>
              </w:rPr>
              <w:t>80</w:t>
            </w:r>
          </w:p>
        </w:tc>
        <w:tc>
          <w:tcPr>
            <w:tcW w:w="616" w:type="dxa"/>
            <w:tcBorders>
              <w:top w:val="nil"/>
              <w:left w:val="nil"/>
              <w:bottom w:val="single" w:sz="8" w:space="0" w:color="auto"/>
              <w:right w:val="single" w:sz="8" w:space="0" w:color="auto"/>
            </w:tcBorders>
            <w:shd w:val="clear" w:color="auto" w:fill="auto"/>
          </w:tcPr>
          <w:p w14:paraId="72EFC926" w14:textId="19B94A4C"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104</w:t>
            </w:r>
          </w:p>
        </w:tc>
        <w:tc>
          <w:tcPr>
            <w:tcW w:w="616" w:type="dxa"/>
            <w:tcBorders>
              <w:top w:val="nil"/>
              <w:left w:val="nil"/>
              <w:bottom w:val="single" w:sz="8" w:space="0" w:color="auto"/>
              <w:right w:val="single" w:sz="8" w:space="0" w:color="auto"/>
            </w:tcBorders>
            <w:shd w:val="clear" w:color="auto" w:fill="auto"/>
          </w:tcPr>
          <w:p w14:paraId="7404BB93" w14:textId="3E49F535"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86</w:t>
            </w:r>
          </w:p>
        </w:tc>
        <w:tc>
          <w:tcPr>
            <w:tcW w:w="616" w:type="dxa"/>
            <w:tcBorders>
              <w:top w:val="nil"/>
              <w:left w:val="nil"/>
              <w:bottom w:val="single" w:sz="8" w:space="0" w:color="auto"/>
              <w:right w:val="single" w:sz="8" w:space="0" w:color="auto"/>
            </w:tcBorders>
            <w:shd w:val="clear" w:color="auto" w:fill="auto"/>
          </w:tcPr>
          <w:p w14:paraId="749CF182" w14:textId="5325D83D" w:rsidR="00EB4520" w:rsidRPr="00344159" w:rsidRDefault="00EB4520" w:rsidP="00EB4520">
            <w:pPr>
              <w:pStyle w:val="Vahedeta"/>
              <w:jc w:val="both"/>
              <w:rPr>
                <w:rFonts w:ascii="Times New Roman" w:hAnsi="Times New Roman"/>
                <w:sz w:val="20"/>
                <w:szCs w:val="20"/>
              </w:rPr>
            </w:pPr>
            <w:r w:rsidRPr="00344159">
              <w:rPr>
                <w:rFonts w:ascii="Times New Roman" w:hAnsi="Times New Roman"/>
                <w:color w:val="000000"/>
                <w:sz w:val="20"/>
                <w:szCs w:val="20"/>
              </w:rPr>
              <w:t>108</w:t>
            </w:r>
          </w:p>
        </w:tc>
      </w:tr>
    </w:tbl>
    <w:p w14:paraId="7AC64FC2" w14:textId="77777777" w:rsidR="00C2117D" w:rsidRDefault="00C2117D" w:rsidP="00C2117D">
      <w:pPr>
        <w:pStyle w:val="Vahedeta"/>
        <w:jc w:val="both"/>
        <w:rPr>
          <w:rFonts w:ascii="Times New Roman" w:hAnsi="Times New Roman"/>
          <w:sz w:val="24"/>
          <w:szCs w:val="24"/>
        </w:rPr>
      </w:pPr>
    </w:p>
    <w:p w14:paraId="24EEB62C" w14:textId="42D27EE4" w:rsidR="00C2117D" w:rsidRDefault="00C2117D" w:rsidP="00C2117D">
      <w:pPr>
        <w:pStyle w:val="Vahedeta"/>
        <w:jc w:val="both"/>
        <w:rPr>
          <w:rFonts w:ascii="Times New Roman" w:hAnsi="Times New Roman"/>
          <w:sz w:val="24"/>
          <w:szCs w:val="24"/>
        </w:rPr>
      </w:pPr>
      <w:r>
        <w:rPr>
          <w:rFonts w:ascii="Times New Roman" w:hAnsi="Times New Roman"/>
          <w:sz w:val="24"/>
          <w:szCs w:val="24"/>
        </w:rPr>
        <w:t>Tabelis</w:t>
      </w:r>
      <w:r w:rsidR="00D75C1C">
        <w:rPr>
          <w:rFonts w:ascii="Times New Roman" w:hAnsi="Times New Roman"/>
          <w:sz w:val="24"/>
          <w:szCs w:val="24"/>
        </w:rPr>
        <w:t xml:space="preserve"> 5</w:t>
      </w:r>
      <w:r>
        <w:rPr>
          <w:rFonts w:ascii="Times New Roman" w:hAnsi="Times New Roman"/>
          <w:sz w:val="24"/>
          <w:szCs w:val="24"/>
        </w:rPr>
        <w:t xml:space="preserve"> toodud andmed näitavad, et </w:t>
      </w:r>
      <w:r w:rsidR="00EB4520">
        <w:rPr>
          <w:rFonts w:ascii="Times New Roman" w:hAnsi="Times New Roman"/>
          <w:sz w:val="24"/>
          <w:szCs w:val="24"/>
        </w:rPr>
        <w:t xml:space="preserve">2023. </w:t>
      </w:r>
      <w:r>
        <w:rPr>
          <w:rFonts w:ascii="Times New Roman" w:hAnsi="Times New Roman"/>
          <w:sz w:val="24"/>
          <w:szCs w:val="24"/>
        </w:rPr>
        <w:t>aasta</w:t>
      </w:r>
      <w:r w:rsidR="00EB4520">
        <w:rPr>
          <w:rFonts w:ascii="Times New Roman" w:hAnsi="Times New Roman"/>
          <w:sz w:val="24"/>
          <w:szCs w:val="24"/>
        </w:rPr>
        <w:t xml:space="preserve"> kuulutati juriidilisi isikuid pankrotis olevaks 40% enam kui 2022. aastal</w:t>
      </w:r>
      <w:r>
        <w:rPr>
          <w:rFonts w:ascii="Times New Roman" w:hAnsi="Times New Roman"/>
          <w:sz w:val="24"/>
          <w:szCs w:val="24"/>
        </w:rPr>
        <w:t>.</w:t>
      </w:r>
      <w:r w:rsidR="00EB4520">
        <w:rPr>
          <w:rFonts w:ascii="Times New Roman" w:hAnsi="Times New Roman"/>
          <w:sz w:val="24"/>
          <w:szCs w:val="24"/>
        </w:rPr>
        <w:t xml:space="preserve"> Füüsilistele isikutele kuulutatakse alates 2022. aasta II poolest alanud menetlustes pankroti välja </w:t>
      </w:r>
      <w:proofErr w:type="spellStart"/>
      <w:r w:rsidR="00EB4520">
        <w:rPr>
          <w:rFonts w:ascii="Times New Roman" w:hAnsi="Times New Roman"/>
          <w:sz w:val="24"/>
          <w:szCs w:val="24"/>
        </w:rPr>
        <w:t>FIMSi</w:t>
      </w:r>
      <w:proofErr w:type="spellEnd"/>
      <w:r w:rsidR="00EB4520">
        <w:rPr>
          <w:rFonts w:ascii="Times New Roman" w:hAnsi="Times New Roman"/>
          <w:sz w:val="24"/>
          <w:szCs w:val="24"/>
        </w:rPr>
        <w:t xml:space="preserve"> alusel ning need andmed esitatud tabelis ei kajastu.</w:t>
      </w:r>
    </w:p>
    <w:p w14:paraId="74CF70A6" w14:textId="77777777" w:rsidR="00C2117D" w:rsidRDefault="00C2117D" w:rsidP="00C2117D">
      <w:pPr>
        <w:pStyle w:val="Vahedeta"/>
        <w:jc w:val="both"/>
        <w:rPr>
          <w:rFonts w:ascii="Times New Roman" w:hAnsi="Times New Roman"/>
          <w:sz w:val="24"/>
          <w:szCs w:val="24"/>
        </w:rPr>
      </w:pPr>
    </w:p>
    <w:p w14:paraId="5521991F" w14:textId="771EC0E0" w:rsidR="00C2117D" w:rsidRDefault="00C2117D" w:rsidP="00C2117D">
      <w:pPr>
        <w:pStyle w:val="Vahedeta"/>
        <w:jc w:val="both"/>
        <w:rPr>
          <w:rFonts w:ascii="Times New Roman" w:hAnsi="Times New Roman"/>
          <w:sz w:val="24"/>
          <w:szCs w:val="24"/>
        </w:rPr>
      </w:pPr>
      <w:r>
        <w:rPr>
          <w:rFonts w:ascii="Times New Roman" w:hAnsi="Times New Roman"/>
          <w:sz w:val="24"/>
          <w:szCs w:val="24"/>
        </w:rPr>
        <w:t>Nagu eespool märgitud, on pankrotihaldurite sissetulekud pankrotihalduri tasudena vähenenud viimase kümne aasta arvestuses reaalväärtuses ilma elukalliduse tõusu arvestamata 2 korda, võrreldes 2004. aastaga veelgi enam. Kui lisada juurde, et alampalk on viimase kümne aastaga tõusnud 2</w:t>
      </w:r>
      <w:r w:rsidR="00EB4520">
        <w:rPr>
          <w:rFonts w:ascii="Times New Roman" w:hAnsi="Times New Roman"/>
          <w:sz w:val="24"/>
          <w:szCs w:val="24"/>
        </w:rPr>
        <w:t>,3</w:t>
      </w:r>
      <w:r>
        <w:rPr>
          <w:rFonts w:ascii="Times New Roman" w:hAnsi="Times New Roman"/>
          <w:sz w:val="24"/>
          <w:szCs w:val="24"/>
        </w:rPr>
        <w:t xml:space="preserve"> korda, keskmine brutopalk 1,</w:t>
      </w:r>
      <w:r w:rsidR="00414E66">
        <w:rPr>
          <w:rFonts w:ascii="Times New Roman" w:hAnsi="Times New Roman"/>
          <w:sz w:val="24"/>
          <w:szCs w:val="24"/>
        </w:rPr>
        <w:t>9</w:t>
      </w:r>
      <w:r>
        <w:rPr>
          <w:rFonts w:ascii="Times New Roman" w:hAnsi="Times New Roman"/>
          <w:sz w:val="24"/>
          <w:szCs w:val="24"/>
        </w:rPr>
        <w:t xml:space="preserve"> korda (Statistikaameti andmetel </w:t>
      </w:r>
      <w:r w:rsidR="00414E66">
        <w:rPr>
          <w:rFonts w:ascii="Times New Roman" w:hAnsi="Times New Roman"/>
          <w:sz w:val="24"/>
          <w:szCs w:val="24"/>
        </w:rPr>
        <w:t>949</w:t>
      </w:r>
      <w:r>
        <w:rPr>
          <w:rFonts w:ascii="Times New Roman" w:hAnsi="Times New Roman"/>
          <w:sz w:val="24"/>
          <w:szCs w:val="24"/>
        </w:rPr>
        <w:t xml:space="preserve"> eurolt 201</w:t>
      </w:r>
      <w:r w:rsidR="00414E66">
        <w:rPr>
          <w:rFonts w:ascii="Times New Roman" w:hAnsi="Times New Roman"/>
          <w:sz w:val="24"/>
          <w:szCs w:val="24"/>
        </w:rPr>
        <w:t>3</w:t>
      </w:r>
      <w:r>
        <w:rPr>
          <w:rFonts w:ascii="Times New Roman" w:hAnsi="Times New Roman"/>
          <w:sz w:val="24"/>
          <w:szCs w:val="24"/>
        </w:rPr>
        <w:t>. aastal 18</w:t>
      </w:r>
      <w:r w:rsidR="00414E66">
        <w:rPr>
          <w:rFonts w:ascii="Times New Roman" w:hAnsi="Times New Roman"/>
          <w:sz w:val="24"/>
          <w:szCs w:val="24"/>
        </w:rPr>
        <w:t>32</w:t>
      </w:r>
      <w:r>
        <w:rPr>
          <w:rFonts w:ascii="Times New Roman" w:hAnsi="Times New Roman"/>
          <w:sz w:val="24"/>
          <w:szCs w:val="24"/>
        </w:rPr>
        <w:t xml:space="preserve"> eurole 202</w:t>
      </w:r>
      <w:r w:rsidR="00414E66">
        <w:rPr>
          <w:rFonts w:ascii="Times New Roman" w:hAnsi="Times New Roman"/>
          <w:sz w:val="24"/>
          <w:szCs w:val="24"/>
        </w:rPr>
        <w:t>3</w:t>
      </w:r>
      <w:r>
        <w:rPr>
          <w:rFonts w:ascii="Times New Roman" w:hAnsi="Times New Roman"/>
          <w:sz w:val="24"/>
          <w:szCs w:val="24"/>
        </w:rPr>
        <w:t xml:space="preserve">. aastal) ja 2004. aastaga võrreldes veelgi enam, siis oleks õiglane, kui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802E83">
        <w:rPr>
          <w:rFonts w:ascii="Times New Roman" w:hAnsi="Times New Roman"/>
          <w:sz w:val="24"/>
          <w:szCs w:val="24"/>
          <w:vertAlign w:val="superscript"/>
        </w:rPr>
        <w:t>1</w:t>
      </w:r>
      <w:r>
        <w:rPr>
          <w:rFonts w:ascii="Times New Roman" w:hAnsi="Times New Roman"/>
          <w:sz w:val="24"/>
          <w:szCs w:val="24"/>
        </w:rPr>
        <w:t xml:space="preserve"> sätestatud tasumäärasid tõstetakse vähemalt 3 korda.</w:t>
      </w:r>
    </w:p>
    <w:p w14:paraId="793C5165" w14:textId="77777777" w:rsidR="00B4226F" w:rsidRDefault="00B4226F" w:rsidP="00C2117D">
      <w:pPr>
        <w:pStyle w:val="Vahedeta"/>
        <w:jc w:val="both"/>
        <w:rPr>
          <w:rFonts w:ascii="Times New Roman" w:hAnsi="Times New Roman"/>
          <w:sz w:val="24"/>
          <w:szCs w:val="24"/>
        </w:rPr>
      </w:pPr>
    </w:p>
    <w:p w14:paraId="02357F3E" w14:textId="66D64B9D" w:rsidR="00BF7FC0" w:rsidRPr="00BF7FC0" w:rsidRDefault="00344159" w:rsidP="00344159">
      <w:pPr>
        <w:pStyle w:val="Vahedeta"/>
        <w:numPr>
          <w:ilvl w:val="1"/>
          <w:numId w:val="25"/>
        </w:numPr>
        <w:jc w:val="both"/>
        <w:rPr>
          <w:rFonts w:ascii="Times New Roman" w:hAnsi="Times New Roman"/>
          <w:i/>
          <w:iCs/>
          <w:sz w:val="24"/>
          <w:szCs w:val="24"/>
        </w:rPr>
      </w:pPr>
      <w:r>
        <w:rPr>
          <w:rFonts w:ascii="Times New Roman" w:hAnsi="Times New Roman"/>
          <w:i/>
          <w:iCs/>
          <w:sz w:val="24"/>
          <w:szCs w:val="24"/>
        </w:rPr>
        <w:t xml:space="preserve"> </w:t>
      </w:r>
      <w:r w:rsidR="00BF7FC0" w:rsidRPr="00BF7FC0">
        <w:rPr>
          <w:rFonts w:ascii="Times New Roman" w:hAnsi="Times New Roman"/>
          <w:i/>
          <w:iCs/>
          <w:sz w:val="24"/>
          <w:szCs w:val="24"/>
        </w:rPr>
        <w:t>Välisriikide õiguspraktikast</w:t>
      </w:r>
    </w:p>
    <w:p w14:paraId="0996FC54" w14:textId="77777777" w:rsidR="00BF7FC0" w:rsidRDefault="00BF7FC0" w:rsidP="00C2117D">
      <w:pPr>
        <w:pStyle w:val="Vahedeta"/>
        <w:jc w:val="both"/>
        <w:rPr>
          <w:rFonts w:ascii="Times New Roman" w:hAnsi="Times New Roman"/>
          <w:sz w:val="24"/>
          <w:szCs w:val="24"/>
        </w:rPr>
      </w:pPr>
    </w:p>
    <w:p w14:paraId="45A53815" w14:textId="5B991105" w:rsidR="00B4226F" w:rsidRDefault="00B4226F" w:rsidP="00C2117D">
      <w:pPr>
        <w:pStyle w:val="Vahedeta"/>
        <w:jc w:val="both"/>
        <w:rPr>
          <w:rFonts w:ascii="Times New Roman" w:hAnsi="Times New Roman"/>
          <w:sz w:val="24"/>
          <w:szCs w:val="24"/>
        </w:rPr>
      </w:pPr>
      <w:r>
        <w:rPr>
          <w:rFonts w:ascii="Times New Roman" w:hAnsi="Times New Roman"/>
          <w:sz w:val="24"/>
          <w:szCs w:val="24"/>
        </w:rPr>
        <w:t xml:space="preserve">Ettepanekute sõnastamisel on eeskujuks võetud mitmeid välisriikide õigusakte.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4226F">
        <w:rPr>
          <w:rFonts w:ascii="Times New Roman" w:hAnsi="Times New Roman"/>
          <w:sz w:val="24"/>
          <w:szCs w:val="24"/>
          <w:vertAlign w:val="superscript"/>
        </w:rPr>
        <w:t>1</w:t>
      </w:r>
      <w:r>
        <w:rPr>
          <w:rFonts w:ascii="Times New Roman" w:hAnsi="Times New Roman"/>
          <w:sz w:val="24"/>
          <w:szCs w:val="24"/>
        </w:rPr>
        <w:t xml:space="preserve"> lg 1 sätestatud tasumäära sõnastamisel</w:t>
      </w:r>
      <w:r w:rsidR="002B2686">
        <w:rPr>
          <w:rFonts w:ascii="Times New Roman" w:hAnsi="Times New Roman"/>
          <w:sz w:val="24"/>
          <w:szCs w:val="24"/>
        </w:rPr>
        <w:t>, aga ka lõike 5 sõnastusettepaneku tegemisel</w:t>
      </w:r>
      <w:r>
        <w:rPr>
          <w:rFonts w:ascii="Times New Roman" w:hAnsi="Times New Roman"/>
          <w:sz w:val="24"/>
          <w:szCs w:val="24"/>
        </w:rPr>
        <w:t xml:space="preserve"> on võetud malli </w:t>
      </w:r>
      <w:r w:rsidR="002B2686">
        <w:rPr>
          <w:rFonts w:ascii="Times New Roman" w:hAnsi="Times New Roman"/>
          <w:sz w:val="24"/>
          <w:szCs w:val="24"/>
        </w:rPr>
        <w:t>Saksamaa LV maksejõuetuse tasustamise määrusest</w:t>
      </w:r>
      <w:r w:rsidR="002B2686">
        <w:rPr>
          <w:rStyle w:val="Allmrkuseviide"/>
          <w:rFonts w:ascii="Times New Roman" w:hAnsi="Times New Roman"/>
          <w:sz w:val="24"/>
          <w:szCs w:val="24"/>
        </w:rPr>
        <w:footnoteReference w:id="6"/>
      </w:r>
      <w:r w:rsidR="002B2686">
        <w:rPr>
          <w:rFonts w:ascii="Times New Roman" w:hAnsi="Times New Roman"/>
          <w:sz w:val="24"/>
          <w:szCs w:val="24"/>
        </w:rPr>
        <w:t>. Määrus sätestab ka haldurile määratava miinimumtasu (näiteks pankrotivara vähesuse korral) ning konkreetsed alused, millal peaks pankrotihaldur saama tavapärasest suurema ja millal väiksema tasu.</w:t>
      </w:r>
    </w:p>
    <w:p w14:paraId="4FCFC8A7" w14:textId="77777777" w:rsidR="008D7AB7" w:rsidRDefault="008D7AB7" w:rsidP="00C2117D">
      <w:pPr>
        <w:pStyle w:val="Vahedeta"/>
        <w:jc w:val="both"/>
        <w:rPr>
          <w:rFonts w:ascii="Times New Roman" w:hAnsi="Times New Roman"/>
          <w:sz w:val="24"/>
          <w:szCs w:val="24"/>
        </w:rPr>
      </w:pPr>
    </w:p>
    <w:p w14:paraId="626CD830" w14:textId="25C73F57" w:rsidR="008D7AB7" w:rsidRDefault="008D7AB7" w:rsidP="00C2117D">
      <w:pPr>
        <w:pStyle w:val="Vahedeta"/>
        <w:jc w:val="both"/>
        <w:rPr>
          <w:rFonts w:ascii="Times New Roman" w:hAnsi="Times New Roman"/>
          <w:sz w:val="24"/>
          <w:szCs w:val="24"/>
        </w:rPr>
      </w:pPr>
      <w:r>
        <w:rPr>
          <w:rFonts w:ascii="Times New Roman" w:hAnsi="Times New Roman"/>
          <w:sz w:val="24"/>
          <w:szCs w:val="24"/>
        </w:rPr>
        <w:t>Läti pankrotiseadus</w:t>
      </w:r>
      <w:r>
        <w:rPr>
          <w:rStyle w:val="Allmrkuseviide"/>
          <w:rFonts w:ascii="Times New Roman" w:hAnsi="Times New Roman"/>
          <w:sz w:val="24"/>
          <w:szCs w:val="24"/>
        </w:rPr>
        <w:footnoteReference w:id="7"/>
      </w:r>
      <w:r>
        <w:rPr>
          <w:rFonts w:ascii="Times New Roman" w:hAnsi="Times New Roman"/>
          <w:sz w:val="24"/>
          <w:szCs w:val="24"/>
        </w:rPr>
        <w:t xml:space="preserve"> võimaldab kaasata menetluskulude katmisesse vahendeid ka deposiidi väliselt</w:t>
      </w:r>
      <w:r w:rsidR="00150F62">
        <w:rPr>
          <w:rFonts w:ascii="Times New Roman" w:hAnsi="Times New Roman"/>
          <w:sz w:val="24"/>
          <w:szCs w:val="24"/>
        </w:rPr>
        <w:t>, nö laenuna</w:t>
      </w:r>
      <w:r>
        <w:rPr>
          <w:rFonts w:ascii="Times New Roman" w:hAnsi="Times New Roman"/>
          <w:sz w:val="24"/>
          <w:szCs w:val="24"/>
        </w:rPr>
        <w:t>.</w:t>
      </w:r>
      <w:r w:rsidR="00150F62">
        <w:rPr>
          <w:rFonts w:ascii="Times New Roman" w:hAnsi="Times New Roman"/>
          <w:sz w:val="24"/>
          <w:szCs w:val="24"/>
        </w:rPr>
        <w:t xml:space="preserve"> Samuti annab Läti pankrotiseadus haldurile </w:t>
      </w:r>
      <w:r w:rsidR="00150F62" w:rsidRPr="00150F62">
        <w:rPr>
          <w:rFonts w:ascii="Times New Roman" w:hAnsi="Times New Roman"/>
          <w:sz w:val="24"/>
          <w:szCs w:val="24"/>
        </w:rPr>
        <w:t>või</w:t>
      </w:r>
      <w:r w:rsidR="00150F62">
        <w:rPr>
          <w:rFonts w:ascii="Times New Roman" w:hAnsi="Times New Roman"/>
          <w:sz w:val="24"/>
          <w:szCs w:val="24"/>
        </w:rPr>
        <w:t>maluse</w:t>
      </w:r>
      <w:r w:rsidR="00150F62" w:rsidRPr="00150F62">
        <w:rPr>
          <w:rFonts w:ascii="Times New Roman" w:hAnsi="Times New Roman"/>
          <w:sz w:val="24"/>
          <w:szCs w:val="24"/>
        </w:rPr>
        <w:t xml:space="preserve"> leppida võlausaldajate koosoleku või muu maksejõuetusmenetluse kulude rahastajaga kokku ka muus tasu suuruses ja selle katmise korras</w:t>
      </w:r>
      <w:r w:rsidR="00150F62">
        <w:rPr>
          <w:rFonts w:ascii="Times New Roman" w:hAnsi="Times New Roman"/>
          <w:sz w:val="24"/>
          <w:szCs w:val="24"/>
        </w:rPr>
        <w:t xml:space="preserve">. </w:t>
      </w:r>
    </w:p>
    <w:p w14:paraId="408DD05D" w14:textId="77777777" w:rsidR="00935ADC" w:rsidRDefault="00935ADC" w:rsidP="00C2117D">
      <w:pPr>
        <w:pStyle w:val="Vahedeta"/>
        <w:jc w:val="both"/>
        <w:rPr>
          <w:rFonts w:ascii="Times New Roman" w:hAnsi="Times New Roman"/>
          <w:sz w:val="24"/>
          <w:szCs w:val="24"/>
        </w:rPr>
      </w:pPr>
    </w:p>
    <w:p w14:paraId="7F4DA46A" w14:textId="5A173EBF" w:rsidR="00935ADC" w:rsidRDefault="00935ADC" w:rsidP="00C2117D">
      <w:pPr>
        <w:pStyle w:val="Vahedeta"/>
        <w:jc w:val="both"/>
        <w:rPr>
          <w:rFonts w:ascii="Times New Roman" w:hAnsi="Times New Roman"/>
          <w:sz w:val="24"/>
          <w:szCs w:val="24"/>
        </w:rPr>
      </w:pPr>
      <w:r>
        <w:rPr>
          <w:rFonts w:ascii="Times New Roman" w:hAnsi="Times New Roman"/>
          <w:sz w:val="24"/>
          <w:szCs w:val="24"/>
        </w:rPr>
        <w:lastRenderedPageBreak/>
        <w:t>Soomes on pankrotiõiguse nõuandeorgan andnud välja pankrotihalduri tasu käsitleva soovituse</w:t>
      </w:r>
      <w:r>
        <w:rPr>
          <w:rStyle w:val="Allmrkuseviide"/>
          <w:rFonts w:ascii="Times New Roman" w:hAnsi="Times New Roman"/>
          <w:sz w:val="24"/>
          <w:szCs w:val="24"/>
        </w:rPr>
        <w:footnoteReference w:id="8"/>
      </w:r>
      <w:r>
        <w:rPr>
          <w:rFonts w:ascii="Times New Roman" w:hAnsi="Times New Roman"/>
          <w:sz w:val="24"/>
          <w:szCs w:val="24"/>
        </w:rPr>
        <w:t xml:space="preserve">, milles käsitletakse </w:t>
      </w:r>
      <w:r w:rsidRPr="00935ADC">
        <w:rPr>
          <w:rFonts w:ascii="Times New Roman" w:hAnsi="Times New Roman"/>
          <w:sz w:val="24"/>
          <w:szCs w:val="24"/>
        </w:rPr>
        <w:t>pankrotivarade haldamise tasusid puudutavat seadusandlust, tavapäraseid pankrotihalduri ülesandeid ja tema tasu määramise aluseid. Peale selle käsitletakse soovituses tavapärastest ülesannetest erinevate toimingute eraldi tasustamist ja pankrotivarade haldamise tasusid võlgniku äritegevuse jätkumise ning pandivara müümise korral. Soovituses käsitletakse lisaks tasu kinnitamist ja välja maksmist.</w:t>
      </w:r>
    </w:p>
    <w:p w14:paraId="3B037E17" w14:textId="77777777" w:rsidR="00BF7FC0" w:rsidRDefault="00BF7FC0" w:rsidP="00C2117D">
      <w:pPr>
        <w:pStyle w:val="Vahedeta"/>
        <w:jc w:val="both"/>
        <w:rPr>
          <w:rFonts w:ascii="Times New Roman" w:hAnsi="Times New Roman"/>
          <w:sz w:val="24"/>
          <w:szCs w:val="24"/>
        </w:rPr>
      </w:pPr>
    </w:p>
    <w:p w14:paraId="437131BC" w14:textId="1850A54F" w:rsidR="00BF7FC0" w:rsidRPr="00BF7FC0" w:rsidRDefault="00344159" w:rsidP="00344159">
      <w:pPr>
        <w:pStyle w:val="Vahedeta"/>
        <w:numPr>
          <w:ilvl w:val="1"/>
          <w:numId w:val="25"/>
        </w:numPr>
        <w:jc w:val="both"/>
        <w:rPr>
          <w:rFonts w:ascii="Times New Roman" w:hAnsi="Times New Roman"/>
          <w:i/>
          <w:iCs/>
          <w:sz w:val="24"/>
          <w:szCs w:val="24"/>
        </w:rPr>
      </w:pPr>
      <w:r>
        <w:rPr>
          <w:rFonts w:ascii="Times New Roman" w:hAnsi="Times New Roman"/>
          <w:i/>
          <w:iCs/>
          <w:sz w:val="24"/>
          <w:szCs w:val="24"/>
        </w:rPr>
        <w:t xml:space="preserve"> </w:t>
      </w:r>
      <w:r w:rsidR="00BF7FC0" w:rsidRPr="00BF7FC0">
        <w:rPr>
          <w:rFonts w:ascii="Times New Roman" w:hAnsi="Times New Roman"/>
          <w:i/>
          <w:iCs/>
          <w:sz w:val="24"/>
          <w:szCs w:val="24"/>
        </w:rPr>
        <w:t>Selgitused Koja ettepanekutele</w:t>
      </w:r>
    </w:p>
    <w:p w14:paraId="7C9DDDA0" w14:textId="77777777" w:rsidR="00BF7FC0" w:rsidRDefault="00BF7FC0" w:rsidP="00C2117D">
      <w:pPr>
        <w:pStyle w:val="Vahedeta"/>
        <w:jc w:val="both"/>
        <w:rPr>
          <w:rFonts w:ascii="Times New Roman" w:hAnsi="Times New Roman"/>
          <w:sz w:val="24"/>
          <w:szCs w:val="24"/>
        </w:rPr>
      </w:pPr>
    </w:p>
    <w:p w14:paraId="70E72121" w14:textId="77777777" w:rsidR="007F16CF" w:rsidRDefault="007F16CF" w:rsidP="00416888">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23 lg 4 ja § 65 lg 11 täiendamiseks viimase lausega</w:t>
      </w:r>
    </w:p>
    <w:p w14:paraId="495F42B7" w14:textId="77777777" w:rsidR="007F16CF" w:rsidRDefault="007F16CF" w:rsidP="007F16CF">
      <w:pPr>
        <w:pStyle w:val="Vahedeta"/>
        <w:jc w:val="both"/>
        <w:rPr>
          <w:rFonts w:ascii="Times New Roman" w:hAnsi="Times New Roman"/>
          <w:sz w:val="24"/>
          <w:szCs w:val="24"/>
        </w:rPr>
      </w:pPr>
    </w:p>
    <w:p w14:paraId="626C7599" w14:textId="50253F15" w:rsidR="007F16CF" w:rsidRDefault="007F16CF" w:rsidP="007F16CF">
      <w:pPr>
        <w:pStyle w:val="Vahedeta"/>
        <w:jc w:val="both"/>
        <w:rPr>
          <w:rFonts w:ascii="Times New Roman" w:hAnsi="Times New Roman"/>
          <w:sz w:val="24"/>
          <w:szCs w:val="24"/>
        </w:rPr>
      </w:pPr>
      <w:r>
        <w:rPr>
          <w:rFonts w:ascii="Times New Roman" w:hAnsi="Times New Roman"/>
          <w:sz w:val="24"/>
          <w:szCs w:val="24"/>
        </w:rPr>
        <w:t>Pankrotihaldurite praktikas on aeg-ajalt esinenud olukordi, kus ei ole selge, et halduri tasu, millist osa riigi vahenditest ei hüvitata, on halduril õigus sisse nõuda muult isikult. Kuna ka kehtiv õigusnorm ei anna ühest sõnastust, et halduri tasu riigi vahenditest hüvitamise korral ei tähenda see, et halduri tasu õigus sellega piirdubki, siis on ettepanek nii ajutise halduri kui ka füüsiliste isikute pankrotimenetlustes pankrotihalduri tasu riigi vahenditest hüvitamise alussätteid vastavalt täiendada.</w:t>
      </w:r>
    </w:p>
    <w:p w14:paraId="39B47B96" w14:textId="44BB59AF" w:rsidR="007F16CF" w:rsidRDefault="007F16CF" w:rsidP="007F16CF">
      <w:pPr>
        <w:pStyle w:val="Vahedeta"/>
        <w:jc w:val="both"/>
        <w:rPr>
          <w:rFonts w:ascii="Times New Roman" w:hAnsi="Times New Roman"/>
          <w:sz w:val="24"/>
          <w:szCs w:val="24"/>
        </w:rPr>
      </w:pPr>
      <w:r>
        <w:rPr>
          <w:rFonts w:ascii="Times New Roman" w:hAnsi="Times New Roman"/>
          <w:sz w:val="24"/>
          <w:szCs w:val="24"/>
        </w:rPr>
        <w:t xml:space="preserve">  </w:t>
      </w:r>
    </w:p>
    <w:p w14:paraId="3AC5AA71" w14:textId="5B694774" w:rsidR="00BF7FC0" w:rsidRDefault="00416888" w:rsidP="00416888">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sidR="00F95BB2">
        <w:rPr>
          <w:rFonts w:ascii="Times New Roman" w:hAnsi="Times New Roman"/>
          <w:sz w:val="24"/>
          <w:szCs w:val="24"/>
        </w:rPr>
        <w:t>PankrS</w:t>
      </w:r>
      <w:proofErr w:type="spellEnd"/>
      <w:r w:rsidR="00F95BB2">
        <w:rPr>
          <w:rFonts w:ascii="Times New Roman" w:hAnsi="Times New Roman"/>
          <w:sz w:val="24"/>
          <w:szCs w:val="24"/>
        </w:rPr>
        <w:t xml:space="preserve"> § 65 täiendamiseks lõigetega 2</w:t>
      </w:r>
      <w:r w:rsidR="00F95BB2" w:rsidRPr="00001AEE">
        <w:rPr>
          <w:rFonts w:ascii="Times New Roman" w:hAnsi="Times New Roman"/>
          <w:sz w:val="24"/>
          <w:szCs w:val="24"/>
          <w:vertAlign w:val="superscript"/>
        </w:rPr>
        <w:t>1</w:t>
      </w:r>
      <w:r w:rsidR="00F95BB2">
        <w:rPr>
          <w:rFonts w:ascii="Times New Roman" w:hAnsi="Times New Roman"/>
          <w:sz w:val="24"/>
          <w:szCs w:val="24"/>
        </w:rPr>
        <w:t xml:space="preserve"> ja 2</w:t>
      </w:r>
      <w:r w:rsidR="00F95BB2" w:rsidRPr="00060799">
        <w:rPr>
          <w:rFonts w:ascii="Times New Roman" w:hAnsi="Times New Roman"/>
          <w:sz w:val="24"/>
          <w:szCs w:val="24"/>
          <w:vertAlign w:val="superscript"/>
        </w:rPr>
        <w:t>2</w:t>
      </w:r>
    </w:p>
    <w:p w14:paraId="6E40F544" w14:textId="77777777" w:rsidR="00416888" w:rsidRDefault="00416888" w:rsidP="00416888">
      <w:pPr>
        <w:pStyle w:val="Vahedeta"/>
        <w:jc w:val="both"/>
        <w:rPr>
          <w:rFonts w:ascii="Times New Roman" w:hAnsi="Times New Roman"/>
          <w:sz w:val="24"/>
          <w:szCs w:val="24"/>
        </w:rPr>
      </w:pPr>
    </w:p>
    <w:p w14:paraId="319B05B0" w14:textId="57123C92" w:rsidR="00416888" w:rsidRDefault="00416888" w:rsidP="00416888">
      <w:pPr>
        <w:pStyle w:val="Vahedeta"/>
        <w:jc w:val="both"/>
        <w:rPr>
          <w:rFonts w:ascii="Times New Roman" w:hAnsi="Times New Roman"/>
          <w:sz w:val="24"/>
          <w:szCs w:val="24"/>
        </w:rPr>
      </w:pPr>
      <w:r>
        <w:rPr>
          <w:rFonts w:ascii="Times New Roman" w:hAnsi="Times New Roman"/>
          <w:sz w:val="24"/>
          <w:szCs w:val="24"/>
        </w:rPr>
        <w:t xml:space="preserve">Ettepaneku sisuks on </w:t>
      </w:r>
      <w:r w:rsidR="00F95BB2">
        <w:rPr>
          <w:rFonts w:ascii="Times New Roman" w:hAnsi="Times New Roman"/>
          <w:sz w:val="24"/>
          <w:szCs w:val="24"/>
        </w:rPr>
        <w:t>anda</w:t>
      </w:r>
      <w:r>
        <w:rPr>
          <w:rFonts w:ascii="Times New Roman" w:hAnsi="Times New Roman"/>
          <w:sz w:val="24"/>
          <w:szCs w:val="24"/>
        </w:rPr>
        <w:t xml:space="preserve"> halduri</w:t>
      </w:r>
      <w:r w:rsidR="00F95BB2">
        <w:rPr>
          <w:rFonts w:ascii="Times New Roman" w:hAnsi="Times New Roman"/>
          <w:sz w:val="24"/>
          <w:szCs w:val="24"/>
        </w:rPr>
        <w:t xml:space="preserve">le võimalus rahastada pankrotimenetluse kulude katmist lisaks kohtulikule deposiidile ka otsekokkuleppel võlgniku esindaja, võlausaldaja, võlausaldajate rühmade või muu isikuga, aga ka halduri enda vahenditest. </w:t>
      </w:r>
      <w:r>
        <w:rPr>
          <w:rFonts w:ascii="Times New Roman" w:hAnsi="Times New Roman"/>
          <w:sz w:val="24"/>
          <w:szCs w:val="24"/>
        </w:rPr>
        <w:t xml:space="preserve"> Maksejõuetuse teenistuse juhataja on juhtinud Koja kutsekogu juhatuse tähelepanu juhtumitele</w:t>
      </w:r>
      <w:r w:rsidR="00F95BB2">
        <w:rPr>
          <w:rFonts w:ascii="Times New Roman" w:hAnsi="Times New Roman"/>
          <w:sz w:val="24"/>
          <w:szCs w:val="24"/>
        </w:rPr>
        <w:t>,</w:t>
      </w:r>
      <w:r>
        <w:rPr>
          <w:rFonts w:ascii="Times New Roman" w:hAnsi="Times New Roman"/>
          <w:sz w:val="24"/>
          <w:szCs w:val="24"/>
        </w:rPr>
        <w:t xml:space="preserve"> kus tema hinnangul on pankrotihaldur </w:t>
      </w:r>
      <w:r w:rsidR="00F95BB2">
        <w:rPr>
          <w:rFonts w:ascii="Times New Roman" w:hAnsi="Times New Roman"/>
          <w:sz w:val="24"/>
          <w:szCs w:val="24"/>
        </w:rPr>
        <w:t>sõlminud võlausaldajaga ebaõigesti laenulepingu menetluskulude finantseerimiseks</w:t>
      </w:r>
      <w:r w:rsidR="00070F16">
        <w:rPr>
          <w:rFonts w:ascii="Times New Roman" w:hAnsi="Times New Roman"/>
          <w:sz w:val="24"/>
          <w:szCs w:val="24"/>
        </w:rPr>
        <w:t xml:space="preserve"> väljaspool kohtulikku deposiiti</w:t>
      </w:r>
      <w:r w:rsidR="00F95BB2">
        <w:rPr>
          <w:rFonts w:ascii="Times New Roman" w:hAnsi="Times New Roman"/>
          <w:sz w:val="24"/>
          <w:szCs w:val="24"/>
        </w:rPr>
        <w:t xml:space="preserve">. Deposiiti maksmise taotlemine kohtu kaudu ei pruugi </w:t>
      </w:r>
      <w:r w:rsidR="00070F16">
        <w:rPr>
          <w:rFonts w:ascii="Times New Roman" w:hAnsi="Times New Roman"/>
          <w:sz w:val="24"/>
          <w:szCs w:val="24"/>
        </w:rPr>
        <w:t xml:space="preserve">aga </w:t>
      </w:r>
      <w:r w:rsidR="00F95BB2">
        <w:rPr>
          <w:rFonts w:ascii="Times New Roman" w:hAnsi="Times New Roman"/>
          <w:sz w:val="24"/>
          <w:szCs w:val="24"/>
        </w:rPr>
        <w:t xml:space="preserve">alati olla menetluslikult otstarbekas, näiteks lühiajaliste arvelduskrediitide vajadusel vms. </w:t>
      </w:r>
      <w:r w:rsidR="00070F16">
        <w:rPr>
          <w:rFonts w:ascii="Times New Roman" w:hAnsi="Times New Roman"/>
          <w:sz w:val="24"/>
          <w:szCs w:val="24"/>
        </w:rPr>
        <w:t xml:space="preserve">Samuti võib kohtunik olla haige või pikalt puhkusel, mistõttu võib deposiiti makstud raha väljamaksmine viibida ning tekitada sellega </w:t>
      </w:r>
      <w:proofErr w:type="spellStart"/>
      <w:r w:rsidR="00070F16">
        <w:rPr>
          <w:rFonts w:ascii="Times New Roman" w:hAnsi="Times New Roman"/>
          <w:sz w:val="24"/>
          <w:szCs w:val="24"/>
        </w:rPr>
        <w:t>menetluslikke</w:t>
      </w:r>
      <w:proofErr w:type="spellEnd"/>
      <w:r w:rsidR="00070F16">
        <w:rPr>
          <w:rFonts w:ascii="Times New Roman" w:hAnsi="Times New Roman"/>
          <w:sz w:val="24"/>
          <w:szCs w:val="24"/>
        </w:rPr>
        <w:t xml:space="preserve"> probleeme. Massikohustuste finantseerimist ei saa aga pidurdada, kuna sellest võib sündida suurem kahju. Samuti on käibel ka tõlgendust, mille kohaselt on kohtulikku deposiiti raha taotlemine lubatav vaid raugemisohu korral, mitte aga vara olemasolul. Vara olemasolu üksi ei ole aga võrdsustatav piisavas ulatuses käibevahenditega. </w:t>
      </w:r>
      <w:proofErr w:type="spellStart"/>
      <w:r w:rsidR="00070F16">
        <w:rPr>
          <w:rFonts w:ascii="Times New Roman" w:hAnsi="Times New Roman"/>
          <w:sz w:val="24"/>
          <w:szCs w:val="24"/>
        </w:rPr>
        <w:t>Võõrvahendite</w:t>
      </w:r>
      <w:proofErr w:type="spellEnd"/>
      <w:r w:rsidR="00070F16">
        <w:rPr>
          <w:rFonts w:ascii="Times New Roman" w:hAnsi="Times New Roman"/>
          <w:sz w:val="24"/>
          <w:szCs w:val="24"/>
        </w:rPr>
        <w:t xml:space="preserve"> kaasamine peab olema dokumenteeritud ning määratletud </w:t>
      </w:r>
      <w:r w:rsidR="000E31C1">
        <w:rPr>
          <w:rFonts w:ascii="Times New Roman" w:hAnsi="Times New Roman"/>
          <w:sz w:val="24"/>
          <w:szCs w:val="24"/>
        </w:rPr>
        <w:t xml:space="preserve">ka vahendite kasutamise otstarve vastavalt </w:t>
      </w:r>
      <w:proofErr w:type="spellStart"/>
      <w:r w:rsidR="000E31C1">
        <w:rPr>
          <w:rFonts w:ascii="Times New Roman" w:hAnsi="Times New Roman"/>
          <w:sz w:val="24"/>
          <w:szCs w:val="24"/>
        </w:rPr>
        <w:t>PankrS</w:t>
      </w:r>
      <w:proofErr w:type="spellEnd"/>
      <w:r w:rsidR="000E31C1">
        <w:rPr>
          <w:rFonts w:ascii="Times New Roman" w:hAnsi="Times New Roman"/>
          <w:sz w:val="24"/>
          <w:szCs w:val="24"/>
        </w:rPr>
        <w:t xml:space="preserve"> § </w:t>
      </w:r>
      <w:r w:rsidR="000E31C1" w:rsidRPr="00B0601B">
        <w:rPr>
          <w:rFonts w:ascii="Times New Roman" w:hAnsi="Times New Roman"/>
          <w:sz w:val="24"/>
          <w:szCs w:val="24"/>
        </w:rPr>
        <w:t xml:space="preserve">148 või </w:t>
      </w:r>
      <w:r w:rsidR="000E31C1">
        <w:rPr>
          <w:rFonts w:ascii="Times New Roman" w:hAnsi="Times New Roman"/>
          <w:sz w:val="24"/>
          <w:szCs w:val="24"/>
        </w:rPr>
        <w:t xml:space="preserve">§ </w:t>
      </w:r>
      <w:r w:rsidR="000E31C1" w:rsidRPr="00B0601B">
        <w:rPr>
          <w:rFonts w:ascii="Times New Roman" w:hAnsi="Times New Roman"/>
          <w:sz w:val="24"/>
          <w:szCs w:val="24"/>
        </w:rPr>
        <w:t xml:space="preserve">150 </w:t>
      </w:r>
      <w:r w:rsidR="000E31C1">
        <w:rPr>
          <w:rFonts w:ascii="Times New Roman" w:hAnsi="Times New Roman"/>
          <w:sz w:val="24"/>
          <w:szCs w:val="24"/>
        </w:rPr>
        <w:t xml:space="preserve">nimetatud kululiikidele. </w:t>
      </w:r>
      <w:r w:rsidR="00F95BB2">
        <w:rPr>
          <w:rFonts w:ascii="Times New Roman" w:hAnsi="Times New Roman"/>
          <w:sz w:val="24"/>
          <w:szCs w:val="24"/>
        </w:rPr>
        <w:t xml:space="preserve">Mõistlik on </w:t>
      </w:r>
      <w:r w:rsidR="00070F16">
        <w:rPr>
          <w:rFonts w:ascii="Times New Roman" w:hAnsi="Times New Roman"/>
          <w:sz w:val="24"/>
          <w:szCs w:val="24"/>
        </w:rPr>
        <w:t>deposiidiväliselt massikohustuste või menetlus</w:t>
      </w:r>
      <w:r w:rsidR="00F95BB2">
        <w:rPr>
          <w:rFonts w:ascii="Times New Roman" w:hAnsi="Times New Roman"/>
          <w:sz w:val="24"/>
          <w:szCs w:val="24"/>
        </w:rPr>
        <w:t>kulude rahastamiseks makstud raha võrdsustada olemuslikult deposiiti tehtud maksega ning rakendada raha tagastamisel samu reegleid. Analoogilised sätted on kehtestatud näiteks Läti pankrotiseaduse</w:t>
      </w:r>
      <w:r w:rsidR="00F95BB2">
        <w:rPr>
          <w:rStyle w:val="Allmrkuseviide"/>
          <w:rFonts w:ascii="Times New Roman" w:hAnsi="Times New Roman"/>
          <w:sz w:val="24"/>
          <w:szCs w:val="24"/>
        </w:rPr>
        <w:footnoteReference w:id="9"/>
      </w:r>
      <w:r w:rsidR="00F95BB2">
        <w:rPr>
          <w:rFonts w:ascii="Times New Roman" w:hAnsi="Times New Roman"/>
          <w:sz w:val="24"/>
          <w:szCs w:val="24"/>
        </w:rPr>
        <w:t xml:space="preserve"> § 168 </w:t>
      </w:r>
      <w:proofErr w:type="spellStart"/>
      <w:r w:rsidR="00F95BB2">
        <w:rPr>
          <w:rFonts w:ascii="Times New Roman" w:hAnsi="Times New Roman"/>
          <w:sz w:val="24"/>
          <w:szCs w:val="24"/>
        </w:rPr>
        <w:t>lg-s</w:t>
      </w:r>
      <w:proofErr w:type="spellEnd"/>
      <w:r w:rsidR="00F95BB2">
        <w:rPr>
          <w:rFonts w:ascii="Times New Roman" w:hAnsi="Times New Roman"/>
          <w:sz w:val="24"/>
          <w:szCs w:val="24"/>
        </w:rPr>
        <w:t xml:space="preserve"> 2 ja 3.</w:t>
      </w:r>
    </w:p>
    <w:p w14:paraId="7E3DF45B" w14:textId="77777777" w:rsidR="007D72C0" w:rsidRDefault="007D72C0" w:rsidP="00416888">
      <w:pPr>
        <w:pStyle w:val="Vahedeta"/>
        <w:jc w:val="both"/>
        <w:rPr>
          <w:rFonts w:ascii="Times New Roman" w:hAnsi="Times New Roman"/>
          <w:sz w:val="24"/>
          <w:szCs w:val="24"/>
        </w:rPr>
      </w:pPr>
    </w:p>
    <w:p w14:paraId="54CB028C" w14:textId="09AF289E" w:rsidR="00416888" w:rsidRDefault="007D72C0" w:rsidP="00416888">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 lg 3 muutmiseks</w:t>
      </w:r>
    </w:p>
    <w:p w14:paraId="24E521EA" w14:textId="77777777" w:rsidR="007D72C0" w:rsidRDefault="007D72C0" w:rsidP="007D72C0">
      <w:pPr>
        <w:pStyle w:val="Vahedeta"/>
        <w:jc w:val="both"/>
        <w:rPr>
          <w:rFonts w:ascii="Times New Roman" w:hAnsi="Times New Roman"/>
          <w:sz w:val="24"/>
          <w:szCs w:val="24"/>
        </w:rPr>
      </w:pPr>
    </w:p>
    <w:p w14:paraId="4F280B2F" w14:textId="4E59FC79" w:rsidR="004C1315" w:rsidRDefault="007D72C0" w:rsidP="004C1315">
      <w:pPr>
        <w:pStyle w:val="Vahedeta"/>
        <w:jc w:val="both"/>
        <w:rPr>
          <w:rFonts w:ascii="Times New Roman" w:hAnsi="Times New Roman"/>
          <w:sz w:val="24"/>
          <w:szCs w:val="24"/>
        </w:rPr>
      </w:pPr>
      <w:r>
        <w:rPr>
          <w:rFonts w:ascii="Times New Roman" w:hAnsi="Times New Roman"/>
          <w:sz w:val="24"/>
          <w:szCs w:val="24"/>
        </w:rPr>
        <w:t>Ettepaneku kohaselt jäetakse sättest välja lause „</w:t>
      </w:r>
      <w:r w:rsidRPr="007D72C0">
        <w:rPr>
          <w:rFonts w:ascii="Times New Roman" w:hAnsi="Times New Roman"/>
          <w:sz w:val="24"/>
          <w:szCs w:val="24"/>
        </w:rPr>
        <w:t>Esialgse tasu suurus kokku ei tohi ületada poolt halduri tasu eelarvestatud suurusest.</w:t>
      </w:r>
      <w:r>
        <w:rPr>
          <w:rFonts w:ascii="Times New Roman" w:hAnsi="Times New Roman"/>
          <w:sz w:val="24"/>
          <w:szCs w:val="24"/>
        </w:rPr>
        <w:t>“ Selle asemele pakume lause „</w:t>
      </w:r>
      <w:r w:rsidRPr="007D72C0">
        <w:rPr>
          <w:rFonts w:ascii="Times New Roman" w:hAnsi="Times New Roman"/>
          <w:sz w:val="24"/>
          <w:szCs w:val="24"/>
        </w:rPr>
        <w:t>Esialgset tasu makstakse tööülesannete täitmise ajal mõistlike vaheaegadega.</w:t>
      </w:r>
      <w:r>
        <w:rPr>
          <w:rFonts w:ascii="Times New Roman" w:hAnsi="Times New Roman"/>
          <w:sz w:val="24"/>
          <w:szCs w:val="24"/>
        </w:rPr>
        <w:t>“ Samuti teeme ettepaneku, et lisaks tasu väljamaksmise taotlusele peab h</w:t>
      </w:r>
      <w:r w:rsidRPr="007D72C0">
        <w:rPr>
          <w:rFonts w:ascii="Times New Roman" w:hAnsi="Times New Roman"/>
          <w:sz w:val="24"/>
          <w:szCs w:val="24"/>
        </w:rPr>
        <w:t>aldur esita</w:t>
      </w:r>
      <w:r>
        <w:rPr>
          <w:rFonts w:ascii="Times New Roman" w:hAnsi="Times New Roman"/>
          <w:sz w:val="24"/>
          <w:szCs w:val="24"/>
        </w:rPr>
        <w:t>ma</w:t>
      </w:r>
      <w:r w:rsidRPr="007D72C0">
        <w:rPr>
          <w:rFonts w:ascii="Times New Roman" w:hAnsi="Times New Roman"/>
          <w:sz w:val="24"/>
          <w:szCs w:val="24"/>
        </w:rPr>
        <w:t xml:space="preserve"> </w:t>
      </w:r>
      <w:r>
        <w:rPr>
          <w:rFonts w:ascii="Times New Roman" w:hAnsi="Times New Roman"/>
          <w:sz w:val="24"/>
          <w:szCs w:val="24"/>
        </w:rPr>
        <w:t>kohtule ka</w:t>
      </w:r>
      <w:r w:rsidRPr="007D72C0">
        <w:rPr>
          <w:rFonts w:ascii="Times New Roman" w:hAnsi="Times New Roman"/>
          <w:sz w:val="24"/>
          <w:szCs w:val="24"/>
        </w:rPr>
        <w:t xml:space="preserve"> aruande maksmise aluseks olevate toimingute kohta</w:t>
      </w:r>
      <w:r>
        <w:rPr>
          <w:rFonts w:ascii="Times New Roman" w:hAnsi="Times New Roman"/>
          <w:sz w:val="24"/>
          <w:szCs w:val="24"/>
        </w:rPr>
        <w:t xml:space="preserve">. Ettepanek on ajendatud eelkirjeldatud vajadusest </w:t>
      </w:r>
      <w:r>
        <w:rPr>
          <w:rFonts w:ascii="Times New Roman" w:hAnsi="Times New Roman"/>
          <w:sz w:val="24"/>
          <w:szCs w:val="24"/>
        </w:rPr>
        <w:lastRenderedPageBreak/>
        <w:t xml:space="preserve">stimuleerida uusi kvalifitseeritud isikuid sisenema pankrotihalduri kutsesse. Praegune esialgse tasu ja lõppmakse süsteem ei ole vastavuses reaalsete vajadustega pankrotihalduri tegevuse finantseerimisel. </w:t>
      </w:r>
      <w:r w:rsidR="000F7739">
        <w:rPr>
          <w:rFonts w:ascii="Times New Roman" w:hAnsi="Times New Roman"/>
          <w:sz w:val="24"/>
          <w:szCs w:val="24"/>
        </w:rPr>
        <w:t>Mõttekam on sätestada, et haldurile makstakse tasu menetluse kestel mitmel korral mõistlike vaheaegadega. Analoogilise soovituse on andnud Soome võlausaldajatele pankrotihalduri tasustamise korraldamisel Soome pankrotiõiguse nõuandeorgan on soovituse nr 13</w:t>
      </w:r>
      <w:r w:rsidR="0092662E">
        <w:rPr>
          <w:rFonts w:ascii="Times New Roman" w:hAnsi="Times New Roman"/>
          <w:sz w:val="24"/>
          <w:szCs w:val="24"/>
        </w:rPr>
        <w:t xml:space="preserve"> „Pankrotihalduri tasu“</w:t>
      </w:r>
      <w:r w:rsidR="000F7739">
        <w:rPr>
          <w:rStyle w:val="Allmrkuseviide"/>
          <w:rFonts w:ascii="Times New Roman" w:hAnsi="Times New Roman"/>
          <w:sz w:val="24"/>
          <w:szCs w:val="24"/>
        </w:rPr>
        <w:footnoteReference w:id="10"/>
      </w:r>
      <w:r w:rsidR="000F7739">
        <w:rPr>
          <w:rFonts w:ascii="Times New Roman" w:hAnsi="Times New Roman"/>
          <w:sz w:val="24"/>
          <w:szCs w:val="24"/>
        </w:rPr>
        <w:t xml:space="preserve"> </w:t>
      </w:r>
      <w:r w:rsidR="0092662E">
        <w:rPr>
          <w:rFonts w:ascii="Times New Roman" w:hAnsi="Times New Roman"/>
          <w:sz w:val="24"/>
          <w:szCs w:val="24"/>
        </w:rPr>
        <w:t xml:space="preserve">punktis 2. </w:t>
      </w:r>
      <w:r w:rsidR="000F7739">
        <w:rPr>
          <w:rFonts w:ascii="Times New Roman" w:hAnsi="Times New Roman"/>
          <w:sz w:val="24"/>
          <w:szCs w:val="24"/>
        </w:rPr>
        <w:t>Siinkohal on oluline ka märkida, et Soomes antud vastava soovituse aluseks on Soome pankrotiseaduse 8. peatüki § 7, mille kohaselt on Soome pankrotihalduril õigus saada oma töö eest õiglast tasu. Eesti pankrotiseaduses kasutatakse terminit „õiglane tasu“ vaid § 65 lg 5</w:t>
      </w:r>
      <w:r w:rsidR="000F7739" w:rsidRPr="000F7739">
        <w:rPr>
          <w:rFonts w:ascii="Times New Roman" w:hAnsi="Times New Roman"/>
          <w:sz w:val="24"/>
          <w:szCs w:val="24"/>
          <w:vertAlign w:val="superscript"/>
        </w:rPr>
        <w:t>1</w:t>
      </w:r>
      <w:r w:rsidR="000F7739">
        <w:rPr>
          <w:rFonts w:ascii="Times New Roman" w:hAnsi="Times New Roman"/>
          <w:sz w:val="24"/>
          <w:szCs w:val="24"/>
        </w:rPr>
        <w:t xml:space="preserve"> punktis 1 kontekstis, et alammäära kohaldamine halduri tasu määramisel annab ebaõiglaselt väikse tasu. Sellest järeldub, et ka Eesti pankrotiseaduse kohaselt peab haldur saama õiglast tasu. </w:t>
      </w:r>
      <w:r w:rsidR="008D5022">
        <w:rPr>
          <w:rFonts w:ascii="Times New Roman" w:hAnsi="Times New Roman"/>
          <w:sz w:val="24"/>
          <w:szCs w:val="24"/>
        </w:rPr>
        <w:t xml:space="preserve">Peame vajalikuks rõhutada, et lisaks tasu suurusele peab olema tagatud ka tasu väljamaksete õiglane korraldus. Arvestades menetluste aastatepikkust kestust tingib tasude harv väljamaksmine olukorra, kus kutsesse sisenejal peab olema suur isiklik ressurss või muu tuluallikas, mille arvel ennast menetluse kestel ülal pidada või tuleb end alternatiivselt menetlustega üle koormata, et tekitada endale optimaalne igakuine sissetulek. Selline olukord ei motiveeri näiteks vandeadvokaate töötama pankrotihaldurina, kuna vandeadvokaadi tasustamine on oluliselt stabiilsem ja töömahuga paremini vastavuses. Kuigi Soomes määravad pankrotihalduri tasustamise täpsemad alused võlausaldajad, ent Eestis kohus, peame siiski vajalikuks, et haldur esitab tasu mitmes osas perioodiliselt väljamaksmisel kohtule aruande perioodi jooksul tehtud toimingute kohta. See aruanne annaks kohtule võimaluse hinnata ka menetluse kulgu ja tulemuslikkust. </w:t>
      </w:r>
    </w:p>
    <w:p w14:paraId="27A68C7C" w14:textId="77777777" w:rsidR="004C1315" w:rsidRDefault="004C1315" w:rsidP="004C1315">
      <w:pPr>
        <w:pStyle w:val="Vahedeta"/>
        <w:jc w:val="both"/>
        <w:rPr>
          <w:rFonts w:ascii="Times New Roman" w:hAnsi="Times New Roman"/>
          <w:sz w:val="24"/>
          <w:szCs w:val="24"/>
        </w:rPr>
      </w:pPr>
    </w:p>
    <w:p w14:paraId="27048D14" w14:textId="2910EF07" w:rsidR="004C1315" w:rsidRDefault="004C1315" w:rsidP="004C1315">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 lg 5 muutmiseks</w:t>
      </w:r>
    </w:p>
    <w:p w14:paraId="539BDACB" w14:textId="74A50F2E" w:rsidR="007D72C0" w:rsidRDefault="007D72C0" w:rsidP="007D72C0">
      <w:pPr>
        <w:pStyle w:val="Vahedeta"/>
        <w:jc w:val="both"/>
        <w:rPr>
          <w:rFonts w:ascii="Times New Roman" w:hAnsi="Times New Roman"/>
          <w:sz w:val="24"/>
          <w:szCs w:val="24"/>
        </w:rPr>
      </w:pPr>
    </w:p>
    <w:p w14:paraId="0F0D9626" w14:textId="43D28F2E" w:rsidR="004C1315" w:rsidRDefault="00486592" w:rsidP="007D72C0">
      <w:pPr>
        <w:pStyle w:val="Vahedeta"/>
        <w:jc w:val="both"/>
        <w:rPr>
          <w:rFonts w:ascii="Times New Roman" w:hAnsi="Times New Roman"/>
          <w:sz w:val="24"/>
          <w:szCs w:val="24"/>
        </w:rPr>
      </w:pPr>
      <w:r>
        <w:rPr>
          <w:rFonts w:ascii="Times New Roman" w:hAnsi="Times New Roman"/>
          <w:sz w:val="24"/>
          <w:szCs w:val="24"/>
        </w:rPr>
        <w:t xml:space="preserve">Ettepanek on esitatud kaasnevalt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lg-te 2 ja 3 kehtetuks tunnistamise ettepanekuga. </w:t>
      </w:r>
    </w:p>
    <w:p w14:paraId="7A229AF6" w14:textId="77777777" w:rsidR="004C1315" w:rsidRDefault="004C1315" w:rsidP="007D72C0">
      <w:pPr>
        <w:pStyle w:val="Vahedeta"/>
        <w:jc w:val="both"/>
        <w:rPr>
          <w:rFonts w:ascii="Times New Roman" w:hAnsi="Times New Roman"/>
          <w:sz w:val="24"/>
          <w:szCs w:val="24"/>
        </w:rPr>
      </w:pPr>
    </w:p>
    <w:p w14:paraId="214084B6" w14:textId="40E2147F" w:rsidR="007D72C0" w:rsidRDefault="004C1315" w:rsidP="00416888">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 lg 5</w:t>
      </w:r>
      <w:r w:rsidRPr="004C1315">
        <w:rPr>
          <w:rFonts w:ascii="Times New Roman" w:hAnsi="Times New Roman"/>
          <w:sz w:val="24"/>
          <w:szCs w:val="24"/>
          <w:vertAlign w:val="superscript"/>
        </w:rPr>
        <w:t>1</w:t>
      </w:r>
      <w:r>
        <w:rPr>
          <w:rFonts w:ascii="Times New Roman" w:hAnsi="Times New Roman"/>
          <w:sz w:val="24"/>
          <w:szCs w:val="24"/>
        </w:rPr>
        <w:t xml:space="preserve"> muutmiseks</w:t>
      </w:r>
    </w:p>
    <w:p w14:paraId="04FC2E2E" w14:textId="77777777" w:rsidR="00C2117D" w:rsidRDefault="00C2117D" w:rsidP="00C2117D">
      <w:pPr>
        <w:pStyle w:val="Vahedeta"/>
        <w:jc w:val="both"/>
        <w:rPr>
          <w:rFonts w:ascii="Times New Roman" w:hAnsi="Times New Roman"/>
          <w:sz w:val="24"/>
          <w:szCs w:val="24"/>
        </w:rPr>
      </w:pPr>
    </w:p>
    <w:p w14:paraId="5438848E" w14:textId="77777777" w:rsidR="0092662E" w:rsidRDefault="004C1315" w:rsidP="00C2117D">
      <w:pPr>
        <w:pStyle w:val="Vahedeta"/>
        <w:jc w:val="both"/>
        <w:rPr>
          <w:rFonts w:ascii="Times New Roman" w:hAnsi="Times New Roman"/>
          <w:sz w:val="24"/>
          <w:szCs w:val="24"/>
        </w:rPr>
      </w:pPr>
      <w:r>
        <w:rPr>
          <w:rFonts w:ascii="Times New Roman" w:hAnsi="Times New Roman"/>
          <w:sz w:val="24"/>
          <w:szCs w:val="24"/>
        </w:rPr>
        <w:t xml:space="preserve">Ettepaneku sisuks on </w:t>
      </w:r>
      <w:r w:rsidR="007B2F62">
        <w:rPr>
          <w:rFonts w:ascii="Times New Roman" w:hAnsi="Times New Roman"/>
          <w:sz w:val="24"/>
          <w:szCs w:val="24"/>
        </w:rPr>
        <w:t xml:space="preserve">täiendada loetelu alustest, millisel juhul on võimalik kohtul otsustada halduri tasu kehtivat määra ületavalt. </w:t>
      </w:r>
    </w:p>
    <w:p w14:paraId="5E6A9AB0" w14:textId="77777777" w:rsidR="0092662E" w:rsidRDefault="0092662E" w:rsidP="00C2117D">
      <w:pPr>
        <w:pStyle w:val="Vahedeta"/>
        <w:jc w:val="both"/>
        <w:rPr>
          <w:rFonts w:ascii="Times New Roman" w:hAnsi="Times New Roman"/>
          <w:sz w:val="24"/>
          <w:szCs w:val="24"/>
        </w:rPr>
      </w:pPr>
    </w:p>
    <w:p w14:paraId="06D1BB9F" w14:textId="17421D4C" w:rsidR="007B2F62" w:rsidRDefault="007B2F62" w:rsidP="00C2117D">
      <w:pPr>
        <w:pStyle w:val="Vahedeta"/>
        <w:jc w:val="both"/>
        <w:rPr>
          <w:rFonts w:ascii="Times New Roman" w:hAnsi="Times New Roman"/>
          <w:sz w:val="24"/>
          <w:szCs w:val="24"/>
        </w:rPr>
      </w:pPr>
      <w:r>
        <w:rPr>
          <w:rFonts w:ascii="Times New Roman" w:hAnsi="Times New Roman"/>
          <w:sz w:val="24"/>
          <w:szCs w:val="24"/>
        </w:rPr>
        <w:t xml:space="preserve">Punktis 1 on täpsustatud, et halduri tegevus pankrotivara suurendamisel või tagasivõitmisel peab olema seotud halduri märkimisväärse pingutuse või erilise kompetentsuse ülesnäitamisega. Ettepanek on seotud praegusest alam- ja ülemmäära süsteemist loobumise ettepanekuga (ettepanek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7B2F62">
        <w:rPr>
          <w:rFonts w:ascii="Times New Roman" w:hAnsi="Times New Roman"/>
          <w:sz w:val="24"/>
          <w:szCs w:val="24"/>
          <w:vertAlign w:val="superscript"/>
        </w:rPr>
        <w:t>1</w:t>
      </w:r>
      <w:r>
        <w:rPr>
          <w:rFonts w:ascii="Times New Roman" w:hAnsi="Times New Roman"/>
          <w:sz w:val="24"/>
          <w:szCs w:val="24"/>
        </w:rPr>
        <w:t xml:space="preserve"> lg 2 muutmiseks) ning sätte konkretiseerimisel on eeskujuks võetud </w:t>
      </w:r>
      <w:r w:rsidR="007C34AA">
        <w:rPr>
          <w:rFonts w:ascii="Times New Roman" w:hAnsi="Times New Roman"/>
          <w:sz w:val="24"/>
          <w:szCs w:val="24"/>
        </w:rPr>
        <w:t xml:space="preserve">Soome pankrotiõiguse nõuandeorgan on soovituse nr 13 </w:t>
      </w:r>
      <w:r w:rsidR="0092662E">
        <w:rPr>
          <w:rFonts w:ascii="Times New Roman" w:hAnsi="Times New Roman"/>
          <w:sz w:val="24"/>
          <w:szCs w:val="24"/>
        </w:rPr>
        <w:t>„Pankrotihalduri tasu“</w:t>
      </w:r>
      <w:r w:rsidR="007C34AA">
        <w:rPr>
          <w:rStyle w:val="Allmrkuseviide"/>
          <w:rFonts w:ascii="Times New Roman" w:hAnsi="Times New Roman"/>
          <w:sz w:val="24"/>
          <w:szCs w:val="24"/>
        </w:rPr>
        <w:footnoteReference w:id="11"/>
      </w:r>
      <w:r w:rsidR="007C34AA">
        <w:rPr>
          <w:rFonts w:ascii="Times New Roman" w:hAnsi="Times New Roman"/>
          <w:sz w:val="24"/>
          <w:szCs w:val="24"/>
        </w:rPr>
        <w:t xml:space="preserve"> </w:t>
      </w:r>
      <w:r w:rsidR="0092662E">
        <w:rPr>
          <w:rFonts w:ascii="Times New Roman" w:hAnsi="Times New Roman"/>
          <w:sz w:val="24"/>
          <w:szCs w:val="24"/>
        </w:rPr>
        <w:t xml:space="preserve">punktis 4 </w:t>
      </w:r>
      <w:r w:rsidR="007C34AA">
        <w:rPr>
          <w:rFonts w:ascii="Times New Roman" w:hAnsi="Times New Roman"/>
          <w:sz w:val="24"/>
          <w:szCs w:val="24"/>
        </w:rPr>
        <w:t>sätestatu.</w:t>
      </w:r>
    </w:p>
    <w:p w14:paraId="0A58B406" w14:textId="77777777" w:rsidR="0092662E" w:rsidRDefault="0092662E" w:rsidP="00C2117D">
      <w:pPr>
        <w:pStyle w:val="Vahedeta"/>
        <w:jc w:val="both"/>
        <w:rPr>
          <w:rFonts w:ascii="Times New Roman" w:hAnsi="Times New Roman"/>
          <w:sz w:val="24"/>
          <w:szCs w:val="24"/>
        </w:rPr>
      </w:pPr>
    </w:p>
    <w:p w14:paraId="5C4D4817" w14:textId="4A3EF12A" w:rsidR="0092662E" w:rsidRDefault="0092662E" w:rsidP="00C2117D">
      <w:pPr>
        <w:pStyle w:val="Vahedeta"/>
        <w:jc w:val="both"/>
        <w:rPr>
          <w:rFonts w:ascii="Times New Roman" w:hAnsi="Times New Roman"/>
          <w:sz w:val="24"/>
          <w:szCs w:val="24"/>
        </w:rPr>
      </w:pPr>
      <w:r>
        <w:rPr>
          <w:rFonts w:ascii="Times New Roman" w:hAnsi="Times New Roman"/>
          <w:sz w:val="24"/>
          <w:szCs w:val="24"/>
        </w:rPr>
        <w:t>Täiendusettepanekutena lisatav punkt 2</w:t>
      </w:r>
      <w:r w:rsidRPr="0092662E">
        <w:rPr>
          <w:rFonts w:ascii="Times New Roman" w:hAnsi="Times New Roman"/>
          <w:sz w:val="24"/>
          <w:szCs w:val="24"/>
          <w:vertAlign w:val="superscript"/>
        </w:rPr>
        <w:t>1</w:t>
      </w:r>
      <w:r>
        <w:rPr>
          <w:rFonts w:ascii="Times New Roman" w:hAnsi="Times New Roman"/>
          <w:sz w:val="24"/>
          <w:szCs w:val="24"/>
        </w:rPr>
        <w:t xml:space="preserve"> on sõnastatud Saksamaa LV maksejõuetuse tuvastamise määruse</w:t>
      </w:r>
      <w:r>
        <w:rPr>
          <w:rStyle w:val="Allmrkuseviide"/>
          <w:rFonts w:ascii="Times New Roman" w:hAnsi="Times New Roman"/>
          <w:sz w:val="24"/>
          <w:szCs w:val="24"/>
        </w:rPr>
        <w:footnoteReference w:id="12"/>
      </w:r>
      <w:r>
        <w:rPr>
          <w:rFonts w:ascii="Times New Roman" w:hAnsi="Times New Roman"/>
          <w:sz w:val="24"/>
          <w:szCs w:val="24"/>
        </w:rPr>
        <w:t xml:space="preserve"> § 3 </w:t>
      </w:r>
      <w:r w:rsidR="00F6254B">
        <w:rPr>
          <w:rFonts w:ascii="Times New Roman" w:hAnsi="Times New Roman"/>
          <w:sz w:val="24"/>
          <w:szCs w:val="24"/>
        </w:rPr>
        <w:t>ja punkt 2</w:t>
      </w:r>
      <w:r w:rsidR="00F6254B" w:rsidRPr="0092662E">
        <w:rPr>
          <w:rFonts w:ascii="Times New Roman" w:hAnsi="Times New Roman"/>
          <w:sz w:val="24"/>
          <w:szCs w:val="24"/>
          <w:vertAlign w:val="superscript"/>
        </w:rPr>
        <w:t>2</w:t>
      </w:r>
      <w:r w:rsidR="00F6254B">
        <w:rPr>
          <w:rFonts w:ascii="Times New Roman" w:hAnsi="Times New Roman"/>
          <w:sz w:val="24"/>
          <w:szCs w:val="24"/>
        </w:rPr>
        <w:t xml:space="preserve"> Soome pankrotiõiguse nõuandeorgan</w:t>
      </w:r>
      <w:r w:rsidR="00D816AB">
        <w:rPr>
          <w:rFonts w:ascii="Times New Roman" w:hAnsi="Times New Roman"/>
          <w:sz w:val="24"/>
          <w:szCs w:val="24"/>
        </w:rPr>
        <w:t>i</w:t>
      </w:r>
      <w:r w:rsidR="00F6254B">
        <w:rPr>
          <w:rFonts w:ascii="Times New Roman" w:hAnsi="Times New Roman"/>
          <w:sz w:val="24"/>
          <w:szCs w:val="24"/>
        </w:rPr>
        <w:t xml:space="preserve"> soovituse nr 13 „Pankrotihalduri tasu“</w:t>
      </w:r>
      <w:r w:rsidR="00F6254B">
        <w:rPr>
          <w:rStyle w:val="Allmrkuseviide"/>
          <w:rFonts w:ascii="Times New Roman" w:hAnsi="Times New Roman"/>
          <w:sz w:val="24"/>
          <w:szCs w:val="24"/>
        </w:rPr>
        <w:footnoteReference w:id="13"/>
      </w:r>
      <w:r w:rsidR="00F6254B">
        <w:rPr>
          <w:rFonts w:ascii="Times New Roman" w:hAnsi="Times New Roman"/>
          <w:sz w:val="24"/>
          <w:szCs w:val="24"/>
        </w:rPr>
        <w:t xml:space="preserve"> punkti 4 eeskujul. Ettepaneku mõtteks on anda võlausaldajatele täpsemad </w:t>
      </w:r>
      <w:r w:rsidR="00D816AB">
        <w:rPr>
          <w:rFonts w:ascii="Times New Roman" w:hAnsi="Times New Roman"/>
          <w:sz w:val="24"/>
          <w:szCs w:val="24"/>
        </w:rPr>
        <w:t>suunised</w:t>
      </w:r>
      <w:r w:rsidR="00F6254B">
        <w:rPr>
          <w:rFonts w:ascii="Times New Roman" w:hAnsi="Times New Roman"/>
          <w:sz w:val="24"/>
          <w:szCs w:val="24"/>
        </w:rPr>
        <w:t>, millal on põhjendatud taotleda pankrotihaldurile tavapärasest määrast suurema tasu.</w:t>
      </w:r>
    </w:p>
    <w:p w14:paraId="21DEB799" w14:textId="77777777" w:rsidR="00F6254B" w:rsidRDefault="00F6254B" w:rsidP="00C2117D">
      <w:pPr>
        <w:pStyle w:val="Vahedeta"/>
        <w:jc w:val="both"/>
        <w:rPr>
          <w:rFonts w:ascii="Times New Roman" w:hAnsi="Times New Roman"/>
          <w:sz w:val="24"/>
          <w:szCs w:val="24"/>
        </w:rPr>
      </w:pPr>
    </w:p>
    <w:p w14:paraId="517FDEDC" w14:textId="5D6D3A5C" w:rsidR="00F6254B" w:rsidRDefault="00F6254B" w:rsidP="00C2117D">
      <w:pPr>
        <w:pStyle w:val="Vahedeta"/>
        <w:jc w:val="both"/>
        <w:rPr>
          <w:rFonts w:ascii="Times New Roman" w:hAnsi="Times New Roman"/>
          <w:sz w:val="24"/>
          <w:szCs w:val="24"/>
        </w:rPr>
      </w:pPr>
      <w:r>
        <w:rPr>
          <w:rFonts w:ascii="Times New Roman" w:hAnsi="Times New Roman"/>
          <w:sz w:val="24"/>
          <w:szCs w:val="24"/>
        </w:rPr>
        <w:t xml:space="preserve">Koja ettepanek on, et tavamääras määrab haldurile tasu kohus, ent võlausaldajad võivad taotleda kohtult halduri tasu suurendamist kas pankrotitoimkonna või selle puudumisel võlausaldajate üldkoosoleku kaudu. Pankrotimenetlus </w:t>
      </w:r>
      <w:r w:rsidR="00563BC0">
        <w:rPr>
          <w:rFonts w:ascii="Times New Roman" w:hAnsi="Times New Roman"/>
          <w:sz w:val="24"/>
          <w:szCs w:val="24"/>
        </w:rPr>
        <w:t xml:space="preserve">on </w:t>
      </w:r>
      <w:proofErr w:type="spellStart"/>
      <w:r w:rsidR="00563BC0">
        <w:rPr>
          <w:rFonts w:ascii="Times New Roman" w:hAnsi="Times New Roman"/>
          <w:sz w:val="24"/>
          <w:szCs w:val="24"/>
        </w:rPr>
        <w:t>PankrS</w:t>
      </w:r>
      <w:proofErr w:type="spellEnd"/>
      <w:r w:rsidR="00563BC0">
        <w:rPr>
          <w:rFonts w:ascii="Times New Roman" w:hAnsi="Times New Roman"/>
          <w:sz w:val="24"/>
          <w:szCs w:val="24"/>
        </w:rPr>
        <w:t xml:space="preserve"> § 2 kohaselt suunatud </w:t>
      </w:r>
      <w:r w:rsidR="00563BC0" w:rsidRPr="00563BC0">
        <w:rPr>
          <w:rFonts w:ascii="Times New Roman" w:hAnsi="Times New Roman"/>
          <w:sz w:val="24"/>
          <w:szCs w:val="24"/>
        </w:rPr>
        <w:t>võlausaldajate nõu</w:t>
      </w:r>
      <w:r w:rsidR="00563BC0">
        <w:rPr>
          <w:rFonts w:ascii="Times New Roman" w:hAnsi="Times New Roman"/>
          <w:sz w:val="24"/>
          <w:szCs w:val="24"/>
        </w:rPr>
        <w:t>ete</w:t>
      </w:r>
      <w:r w:rsidR="00563BC0" w:rsidRPr="00563BC0">
        <w:rPr>
          <w:rFonts w:ascii="Times New Roman" w:hAnsi="Times New Roman"/>
          <w:sz w:val="24"/>
          <w:szCs w:val="24"/>
        </w:rPr>
        <w:t xml:space="preserve"> rahulda</w:t>
      </w:r>
      <w:r w:rsidR="00563BC0">
        <w:rPr>
          <w:rFonts w:ascii="Times New Roman" w:hAnsi="Times New Roman"/>
          <w:sz w:val="24"/>
          <w:szCs w:val="24"/>
        </w:rPr>
        <w:t>misele</w:t>
      </w:r>
      <w:r w:rsidR="00563BC0" w:rsidRPr="00563BC0">
        <w:rPr>
          <w:rFonts w:ascii="Times New Roman" w:hAnsi="Times New Roman"/>
          <w:sz w:val="24"/>
          <w:szCs w:val="24"/>
        </w:rPr>
        <w:t xml:space="preserve"> võlgniku vara arvel</w:t>
      </w:r>
      <w:r>
        <w:rPr>
          <w:rFonts w:ascii="Times New Roman" w:hAnsi="Times New Roman"/>
          <w:sz w:val="24"/>
          <w:szCs w:val="24"/>
        </w:rPr>
        <w:t xml:space="preserve">. </w:t>
      </w:r>
      <w:r w:rsidR="00563BC0">
        <w:rPr>
          <w:rFonts w:ascii="Times New Roman" w:hAnsi="Times New Roman"/>
          <w:sz w:val="24"/>
          <w:szCs w:val="24"/>
        </w:rPr>
        <w:t>Kehtiva seaduse kohaselt otsustab haldur</w:t>
      </w:r>
      <w:r w:rsidR="00552DD7">
        <w:rPr>
          <w:rFonts w:ascii="Times New Roman" w:hAnsi="Times New Roman"/>
          <w:sz w:val="24"/>
          <w:szCs w:val="24"/>
        </w:rPr>
        <w:t>i</w:t>
      </w:r>
      <w:r w:rsidR="00563BC0">
        <w:rPr>
          <w:rFonts w:ascii="Times New Roman" w:hAnsi="Times New Roman"/>
          <w:sz w:val="24"/>
          <w:szCs w:val="24"/>
        </w:rPr>
        <w:t xml:space="preserve"> tasustamise alammäära ületavas osas kohus. Koja ettepanek on, et initsiatiiv selleks saaks alguse võlausaldajatelt, mis annab kohtule ühtlasi ka signaali, et võlausaldajad on nõus tasutama haldurit pankrotivara arvel seadusega määratust suuremas ulatuses. Praktikas on olnud ka juhtumeid, kus võlausaldaja soovib haldurit tasustada kehtivatest ülemmäärast suuremas ulatuses, kuid sellist võimalust </w:t>
      </w:r>
      <w:proofErr w:type="spellStart"/>
      <w:r w:rsidR="00563BC0">
        <w:rPr>
          <w:rFonts w:ascii="Times New Roman" w:hAnsi="Times New Roman"/>
          <w:sz w:val="24"/>
          <w:szCs w:val="24"/>
        </w:rPr>
        <w:t>PankrS</w:t>
      </w:r>
      <w:proofErr w:type="spellEnd"/>
      <w:r w:rsidR="00563BC0">
        <w:rPr>
          <w:rFonts w:ascii="Times New Roman" w:hAnsi="Times New Roman"/>
          <w:sz w:val="24"/>
          <w:szCs w:val="24"/>
        </w:rPr>
        <w:t xml:space="preserve"> ette ei näe. Koja ettepanek on loobuda halduri tasustamise ülemmäärast üldse.</w:t>
      </w:r>
    </w:p>
    <w:p w14:paraId="366ED000" w14:textId="77777777" w:rsidR="00CC5EEE" w:rsidRDefault="00CC5EEE" w:rsidP="00C2117D">
      <w:pPr>
        <w:pStyle w:val="Vahedeta"/>
        <w:jc w:val="both"/>
        <w:rPr>
          <w:rFonts w:ascii="Times New Roman" w:hAnsi="Times New Roman"/>
          <w:sz w:val="24"/>
          <w:szCs w:val="24"/>
        </w:rPr>
      </w:pPr>
    </w:p>
    <w:p w14:paraId="7DA7EC72" w14:textId="6677CFAB" w:rsidR="00CC5EEE" w:rsidRDefault="00CC5EEE" w:rsidP="00CC5EEE">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 täiendamiseks lg 5</w:t>
      </w:r>
      <w:r>
        <w:rPr>
          <w:rFonts w:ascii="Times New Roman" w:hAnsi="Times New Roman"/>
          <w:sz w:val="24"/>
          <w:szCs w:val="24"/>
          <w:vertAlign w:val="superscript"/>
        </w:rPr>
        <w:t>2</w:t>
      </w:r>
      <w:r>
        <w:rPr>
          <w:rFonts w:ascii="Times New Roman" w:hAnsi="Times New Roman"/>
          <w:sz w:val="24"/>
          <w:szCs w:val="24"/>
        </w:rPr>
        <w:t xml:space="preserve"> </w:t>
      </w:r>
    </w:p>
    <w:p w14:paraId="11632884" w14:textId="77777777" w:rsidR="00CC5EEE" w:rsidRPr="00F6254B" w:rsidRDefault="00CC5EEE" w:rsidP="00C2117D">
      <w:pPr>
        <w:pStyle w:val="Vahedeta"/>
        <w:jc w:val="both"/>
        <w:rPr>
          <w:rFonts w:ascii="Times New Roman" w:hAnsi="Times New Roman"/>
          <w:sz w:val="24"/>
          <w:szCs w:val="24"/>
        </w:rPr>
      </w:pPr>
    </w:p>
    <w:p w14:paraId="6D15AD86" w14:textId="6BB6BC6F" w:rsidR="00CC5EEE" w:rsidRDefault="00CC5EEE" w:rsidP="00CC5EEE">
      <w:pPr>
        <w:pStyle w:val="Vahedeta"/>
        <w:jc w:val="both"/>
        <w:rPr>
          <w:rFonts w:ascii="Times New Roman" w:hAnsi="Times New Roman"/>
          <w:sz w:val="24"/>
          <w:szCs w:val="24"/>
        </w:rPr>
      </w:pPr>
      <w:r>
        <w:rPr>
          <w:rFonts w:ascii="Times New Roman" w:hAnsi="Times New Roman"/>
          <w:sz w:val="24"/>
          <w:szCs w:val="24"/>
        </w:rPr>
        <w:t xml:space="preserve">Ettepaneku sisuks on sätestada seaduses loetelu alustest, millisel juhul on võimalik kohtul otsustada halduri tasu suuruse allapoole kehtivat määra. </w:t>
      </w:r>
      <w:proofErr w:type="spellStart"/>
      <w:r>
        <w:rPr>
          <w:rFonts w:ascii="Times New Roman" w:hAnsi="Times New Roman"/>
          <w:sz w:val="24"/>
          <w:szCs w:val="24"/>
        </w:rPr>
        <w:t>PankrS</w:t>
      </w:r>
      <w:proofErr w:type="spellEnd"/>
      <w:r>
        <w:rPr>
          <w:rFonts w:ascii="Times New Roman" w:hAnsi="Times New Roman"/>
          <w:sz w:val="24"/>
          <w:szCs w:val="24"/>
        </w:rPr>
        <w:t xml:space="preserve"> § 65 lg 5 sätestab üldise alusena, et k</w:t>
      </w:r>
      <w:r w:rsidRPr="00CC5EEE">
        <w:rPr>
          <w:rFonts w:ascii="Times New Roman" w:hAnsi="Times New Roman"/>
          <w:sz w:val="24"/>
          <w:szCs w:val="24"/>
        </w:rPr>
        <w:t>ohus võib määrata alammäärast väiksema tasu, kui tasu suurus ei vasta halduri tehtud töö mahule ja vastutusele.</w:t>
      </w:r>
      <w:r>
        <w:rPr>
          <w:rFonts w:ascii="Times New Roman" w:hAnsi="Times New Roman"/>
          <w:sz w:val="24"/>
          <w:szCs w:val="24"/>
        </w:rPr>
        <w:t xml:space="preserve"> </w:t>
      </w:r>
      <w:r w:rsidR="00D816AB">
        <w:rPr>
          <w:rFonts w:ascii="Times New Roman" w:hAnsi="Times New Roman"/>
          <w:sz w:val="24"/>
          <w:szCs w:val="24"/>
        </w:rPr>
        <w:t>Koda teeb ettepaneku asendada sättes sõna „maht“ sõnaga „tulemuslikkus“</w:t>
      </w:r>
      <w:r w:rsidR="002F5D6F">
        <w:rPr>
          <w:rFonts w:ascii="Times New Roman" w:hAnsi="Times New Roman"/>
          <w:sz w:val="24"/>
          <w:szCs w:val="24"/>
        </w:rPr>
        <w:t xml:space="preserve">. </w:t>
      </w:r>
      <w:r>
        <w:rPr>
          <w:rFonts w:ascii="Times New Roman" w:hAnsi="Times New Roman"/>
          <w:sz w:val="24"/>
          <w:szCs w:val="24"/>
        </w:rPr>
        <w:t xml:space="preserve">Loetelu </w:t>
      </w:r>
      <w:r w:rsidR="002F5D6F">
        <w:rPr>
          <w:rFonts w:ascii="Times New Roman" w:hAnsi="Times New Roman"/>
          <w:sz w:val="24"/>
          <w:szCs w:val="24"/>
        </w:rPr>
        <w:t xml:space="preserve">muutmisel </w:t>
      </w:r>
      <w:r>
        <w:rPr>
          <w:rFonts w:ascii="Times New Roman" w:hAnsi="Times New Roman"/>
          <w:sz w:val="24"/>
          <w:szCs w:val="24"/>
        </w:rPr>
        <w:t>on võetud eeskujuks mitmete välisriikide õigusnormid.</w:t>
      </w:r>
      <w:r w:rsidR="007F16D4">
        <w:rPr>
          <w:rFonts w:ascii="Times New Roman" w:hAnsi="Times New Roman"/>
          <w:sz w:val="24"/>
          <w:szCs w:val="24"/>
        </w:rPr>
        <w:t xml:space="preserve"> Soome pankrotiõiguse nõuandeorgani antud soovituse nr 13 „Pankrotihalduri tasu“</w:t>
      </w:r>
      <w:r w:rsidR="007F16D4">
        <w:rPr>
          <w:rStyle w:val="Allmrkuseviide"/>
          <w:rFonts w:ascii="Times New Roman" w:hAnsi="Times New Roman"/>
          <w:sz w:val="24"/>
          <w:szCs w:val="24"/>
        </w:rPr>
        <w:footnoteReference w:id="14"/>
      </w:r>
      <w:r w:rsidR="007F16D4">
        <w:rPr>
          <w:rFonts w:ascii="Times New Roman" w:hAnsi="Times New Roman"/>
          <w:sz w:val="24"/>
          <w:szCs w:val="24"/>
        </w:rPr>
        <w:t xml:space="preserve"> punktis 4 on selgitatud: „</w:t>
      </w:r>
      <w:r w:rsidR="007F16D4" w:rsidRPr="007F16D4">
        <w:rPr>
          <w:rFonts w:ascii="Times New Roman" w:hAnsi="Times New Roman"/>
          <w:sz w:val="24"/>
          <w:szCs w:val="24"/>
        </w:rPr>
        <w:t>Pankrotihalduri tasu võib õiglaselt hinnates jääda keskmisest madalamaks, kui pankrotimenetlus on olnud ebatõhus, pankrotivarasid ei ole hallatud heade tavade kohaselt, tasu määramise alused on pankrotihalduri oskuste ja võimete suhtes liiga kõrged või kui tasu ei vasta üldisele tasemele suuruselt, vastutuselt ja töömahult samalaadsete pankrotimenetlustega võrreldes. Pankrotimenetlus on ebatõhus näiteks juhul, kui pankrotihaldur teeb ise asjatult rutiinseid toiminguid, toimingud tekitavad saadava kasu suhtes asjatult suuri kulusid või kui pankrotihaldur teeb tarbetuid või kattuvaid toiminguid.</w:t>
      </w:r>
      <w:r w:rsidR="00B3169C">
        <w:rPr>
          <w:rFonts w:ascii="Times New Roman" w:hAnsi="Times New Roman"/>
          <w:sz w:val="24"/>
          <w:szCs w:val="24"/>
        </w:rPr>
        <w:t xml:space="preserve"> </w:t>
      </w:r>
      <w:r w:rsidR="00B3169C" w:rsidRPr="00B3169C">
        <w:rPr>
          <w:rFonts w:ascii="Times New Roman" w:hAnsi="Times New Roman"/>
          <w:sz w:val="24"/>
          <w:szCs w:val="24"/>
        </w:rPr>
        <w:t xml:space="preserve">Pankrotihalduri tasu mõjutava asjaoluna võidakse arvestada seda, kui tõhusalt ja ökonoomselt on pankrotihaldur ostnud sisse pankrotimenetlusega seotud teenuseid. Kui teenuste </w:t>
      </w:r>
      <w:proofErr w:type="spellStart"/>
      <w:r w:rsidR="00B3169C" w:rsidRPr="00B3169C">
        <w:rPr>
          <w:rFonts w:ascii="Times New Roman" w:hAnsi="Times New Roman"/>
          <w:sz w:val="24"/>
          <w:szCs w:val="24"/>
        </w:rPr>
        <w:t>sisseostmine</w:t>
      </w:r>
      <w:proofErr w:type="spellEnd"/>
      <w:r w:rsidR="00B3169C" w:rsidRPr="00B3169C">
        <w:rPr>
          <w:rFonts w:ascii="Times New Roman" w:hAnsi="Times New Roman"/>
          <w:sz w:val="24"/>
          <w:szCs w:val="24"/>
        </w:rPr>
        <w:t xml:space="preserve"> on tekitanud pankrotivaradele lisakulusid, võidakse tasu vähendada.</w:t>
      </w:r>
      <w:r w:rsidR="007F16D4">
        <w:rPr>
          <w:rFonts w:ascii="Times New Roman" w:hAnsi="Times New Roman"/>
          <w:sz w:val="24"/>
          <w:szCs w:val="24"/>
        </w:rPr>
        <w:t xml:space="preserve">“ </w:t>
      </w:r>
      <w:r w:rsidR="006F64F1">
        <w:rPr>
          <w:rFonts w:ascii="Times New Roman" w:hAnsi="Times New Roman"/>
          <w:sz w:val="24"/>
          <w:szCs w:val="24"/>
        </w:rPr>
        <w:t>Analoogiliselt sätestab ka Läti pankrotiseaduse</w:t>
      </w:r>
      <w:r w:rsidR="006F64F1">
        <w:rPr>
          <w:rStyle w:val="Allmrkuseviide"/>
          <w:rFonts w:ascii="Times New Roman" w:hAnsi="Times New Roman"/>
          <w:sz w:val="24"/>
          <w:szCs w:val="24"/>
        </w:rPr>
        <w:footnoteReference w:id="15"/>
      </w:r>
      <w:r w:rsidR="006F64F1">
        <w:rPr>
          <w:rFonts w:ascii="Times New Roman" w:hAnsi="Times New Roman"/>
          <w:sz w:val="24"/>
          <w:szCs w:val="24"/>
        </w:rPr>
        <w:t xml:space="preserve"> § 170 lg 2 p 1, et pankrotimenetluses </w:t>
      </w:r>
      <w:proofErr w:type="spellStart"/>
      <w:r w:rsidR="006F64F1">
        <w:rPr>
          <w:rFonts w:ascii="Times New Roman" w:hAnsi="Times New Roman"/>
          <w:sz w:val="24"/>
          <w:szCs w:val="24"/>
        </w:rPr>
        <w:t>sisseostetavate</w:t>
      </w:r>
      <w:proofErr w:type="spellEnd"/>
      <w:r w:rsidR="006F64F1">
        <w:rPr>
          <w:rFonts w:ascii="Times New Roman" w:hAnsi="Times New Roman"/>
          <w:sz w:val="24"/>
          <w:szCs w:val="24"/>
        </w:rPr>
        <w:t xml:space="preserve"> teenuste maksumus ei tohi ületada analoogiliste teenuste tavapärast maksumust. </w:t>
      </w:r>
      <w:r w:rsidR="007F16D4">
        <w:rPr>
          <w:rFonts w:ascii="Times New Roman" w:hAnsi="Times New Roman"/>
          <w:sz w:val="24"/>
          <w:szCs w:val="24"/>
        </w:rPr>
        <w:t>Saksamaa LV maksejõuetuse tasustamise määruse</w:t>
      </w:r>
      <w:r w:rsidR="00DA5FAC">
        <w:rPr>
          <w:rStyle w:val="Allmrkuseviide"/>
          <w:rFonts w:ascii="Times New Roman" w:hAnsi="Times New Roman"/>
          <w:sz w:val="24"/>
          <w:szCs w:val="24"/>
        </w:rPr>
        <w:footnoteReference w:id="16"/>
      </w:r>
      <w:r w:rsidR="00DA5FAC">
        <w:rPr>
          <w:rFonts w:ascii="Times New Roman" w:hAnsi="Times New Roman"/>
          <w:sz w:val="24"/>
          <w:szCs w:val="24"/>
        </w:rPr>
        <w:t xml:space="preserve"> § 3 lg 2 sätestab pankrotihalduri tavamäärast madalamalt tasustamise alustena:</w:t>
      </w:r>
    </w:p>
    <w:p w14:paraId="5E26C420" w14:textId="77777777" w:rsidR="00DA5FAC" w:rsidRP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a) ajutine pankrotihaldur oli menetluses aktiivne,</w:t>
      </w:r>
    </w:p>
    <w:p w14:paraId="103EDE56" w14:textId="73B07A3A" w:rsidR="00DA5FAC" w:rsidRP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 xml:space="preserve">b) mass oli juba suures osas ära kasutatud, kui </w:t>
      </w:r>
      <w:r>
        <w:rPr>
          <w:rFonts w:ascii="Times New Roman" w:hAnsi="Times New Roman"/>
          <w:sz w:val="24"/>
          <w:szCs w:val="24"/>
        </w:rPr>
        <w:t>haldur</w:t>
      </w:r>
      <w:r w:rsidRPr="00DA5FAC">
        <w:rPr>
          <w:rFonts w:ascii="Times New Roman" w:hAnsi="Times New Roman"/>
          <w:sz w:val="24"/>
          <w:szCs w:val="24"/>
        </w:rPr>
        <w:t xml:space="preserve"> ameti üle võttis,</w:t>
      </w:r>
    </w:p>
    <w:p w14:paraId="56E4537F" w14:textId="77777777" w:rsidR="00DA5FAC" w:rsidRP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c) maksejõuetusmenetlus lõpetatakse ennetähtaegselt või halduri ametikoht lõpeb ennetähtaegselt,</w:t>
      </w:r>
    </w:p>
    <w:p w14:paraId="10640934" w14:textId="42A57966" w:rsidR="00DA5FAC" w:rsidRP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 xml:space="preserve">d) </w:t>
      </w:r>
      <w:r>
        <w:rPr>
          <w:rFonts w:ascii="Times New Roman" w:hAnsi="Times New Roman"/>
          <w:sz w:val="24"/>
          <w:szCs w:val="24"/>
        </w:rPr>
        <w:t>mass</w:t>
      </w:r>
      <w:r w:rsidRPr="00DA5FAC">
        <w:rPr>
          <w:rFonts w:ascii="Times New Roman" w:hAnsi="Times New Roman"/>
          <w:sz w:val="24"/>
          <w:szCs w:val="24"/>
        </w:rPr>
        <w:t xml:space="preserve"> oli </w:t>
      </w:r>
      <w:r>
        <w:rPr>
          <w:rFonts w:ascii="Times New Roman" w:hAnsi="Times New Roman"/>
          <w:sz w:val="24"/>
          <w:szCs w:val="24"/>
        </w:rPr>
        <w:t>suur</w:t>
      </w:r>
      <w:r w:rsidRPr="00DA5FAC">
        <w:rPr>
          <w:rFonts w:ascii="Times New Roman" w:hAnsi="Times New Roman"/>
          <w:sz w:val="24"/>
          <w:szCs w:val="24"/>
        </w:rPr>
        <w:t xml:space="preserve"> ja </w:t>
      </w:r>
      <w:r w:rsidR="0082167F">
        <w:rPr>
          <w:rFonts w:ascii="Times New Roman" w:hAnsi="Times New Roman"/>
          <w:sz w:val="24"/>
          <w:szCs w:val="24"/>
        </w:rPr>
        <w:t>pankrotivõlgniku ärijuhtimiseks</w:t>
      </w:r>
      <w:r w:rsidRPr="00DA5FAC">
        <w:rPr>
          <w:rFonts w:ascii="Times New Roman" w:hAnsi="Times New Roman"/>
          <w:sz w:val="24"/>
          <w:szCs w:val="24"/>
        </w:rPr>
        <w:t xml:space="preserve"> esita</w:t>
      </w:r>
      <w:r w:rsidR="0082167F">
        <w:rPr>
          <w:rFonts w:ascii="Times New Roman" w:hAnsi="Times New Roman"/>
          <w:sz w:val="24"/>
          <w:szCs w:val="24"/>
        </w:rPr>
        <w:t>k</w:t>
      </w:r>
      <w:r w:rsidRPr="00DA5FAC">
        <w:rPr>
          <w:rFonts w:ascii="Times New Roman" w:hAnsi="Times New Roman"/>
          <w:sz w:val="24"/>
          <w:szCs w:val="24"/>
        </w:rPr>
        <w:t>s</w:t>
      </w:r>
      <w:r w:rsidR="0082167F">
        <w:rPr>
          <w:rFonts w:ascii="Times New Roman" w:hAnsi="Times New Roman"/>
          <w:sz w:val="24"/>
          <w:szCs w:val="24"/>
        </w:rPr>
        <w:t>e</w:t>
      </w:r>
      <w:r w:rsidRPr="00DA5FAC">
        <w:rPr>
          <w:rFonts w:ascii="Times New Roman" w:hAnsi="Times New Roman"/>
          <w:sz w:val="24"/>
          <w:szCs w:val="24"/>
        </w:rPr>
        <w:t xml:space="preserve"> </w:t>
      </w:r>
      <w:r w:rsidR="0082167F">
        <w:rPr>
          <w:rFonts w:ascii="Times New Roman" w:hAnsi="Times New Roman"/>
          <w:sz w:val="24"/>
          <w:szCs w:val="24"/>
        </w:rPr>
        <w:t>haldurile</w:t>
      </w:r>
      <w:r w:rsidRPr="00DA5FAC">
        <w:rPr>
          <w:rFonts w:ascii="Times New Roman" w:hAnsi="Times New Roman"/>
          <w:sz w:val="24"/>
          <w:szCs w:val="24"/>
        </w:rPr>
        <w:t xml:space="preserve"> madalaid nõudmisi,</w:t>
      </w:r>
    </w:p>
    <w:p w14:paraId="68C1D01A" w14:textId="77777777" w:rsidR="00DA5FAC" w:rsidRP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e) võlgniku varaline olukord on juhitav ja võlausaldajate arv või kohustuste suurus on väike või</w:t>
      </w:r>
    </w:p>
    <w:p w14:paraId="60275141" w14:textId="548A82AD" w:rsidR="00DA5FAC" w:rsidRDefault="00DA5FAC" w:rsidP="00DA5FAC">
      <w:pPr>
        <w:pStyle w:val="Vahedeta"/>
        <w:jc w:val="both"/>
        <w:rPr>
          <w:rFonts w:ascii="Times New Roman" w:hAnsi="Times New Roman"/>
          <w:sz w:val="24"/>
          <w:szCs w:val="24"/>
        </w:rPr>
      </w:pPr>
      <w:r w:rsidRPr="00DA5FAC">
        <w:rPr>
          <w:rFonts w:ascii="Times New Roman" w:hAnsi="Times New Roman"/>
          <w:sz w:val="24"/>
          <w:szCs w:val="24"/>
        </w:rPr>
        <w:t xml:space="preserve">f) võlgnik on kaasatud kooskõlastusmenetlusse, mille käigus on maksejõuetusseadustiku </w:t>
      </w:r>
      <w:r>
        <w:rPr>
          <w:rFonts w:ascii="Times New Roman" w:hAnsi="Times New Roman"/>
          <w:sz w:val="24"/>
          <w:szCs w:val="24"/>
        </w:rPr>
        <w:t>§</w:t>
      </w:r>
      <w:r w:rsidRPr="00DA5FAC">
        <w:rPr>
          <w:rFonts w:ascii="Times New Roman" w:hAnsi="Times New Roman"/>
          <w:sz w:val="24"/>
          <w:szCs w:val="24"/>
        </w:rPr>
        <w:t xml:space="preserve"> 269e kohaselt määratud menetluse koordinaator.</w:t>
      </w:r>
    </w:p>
    <w:p w14:paraId="73AEDFDE" w14:textId="77777777" w:rsidR="00CC5EEE" w:rsidRDefault="00CC5EEE" w:rsidP="00CC5EEE">
      <w:pPr>
        <w:pStyle w:val="Vahedeta"/>
        <w:jc w:val="both"/>
        <w:rPr>
          <w:rFonts w:ascii="Times New Roman" w:hAnsi="Times New Roman"/>
          <w:sz w:val="24"/>
          <w:szCs w:val="24"/>
        </w:rPr>
      </w:pPr>
    </w:p>
    <w:p w14:paraId="792A2B2B" w14:textId="77777777" w:rsidR="00C72E78" w:rsidRDefault="002F5D6F" w:rsidP="00CC5EEE">
      <w:pPr>
        <w:pStyle w:val="Vahedeta"/>
        <w:jc w:val="both"/>
        <w:rPr>
          <w:rFonts w:ascii="Times New Roman" w:hAnsi="Times New Roman"/>
          <w:sz w:val="24"/>
          <w:szCs w:val="24"/>
        </w:rPr>
      </w:pPr>
      <w:r>
        <w:rPr>
          <w:rFonts w:ascii="Times New Roman" w:hAnsi="Times New Roman"/>
          <w:sz w:val="24"/>
          <w:szCs w:val="24"/>
        </w:rPr>
        <w:t xml:space="preserve">Koda on seisukohal, et halduri töömaht (st töötundide hulk) üksi ei ole ega tohi olla halduri tasu määramise aluseks. Halduri tööülesandeks on </w:t>
      </w:r>
      <w:proofErr w:type="spellStart"/>
      <w:r>
        <w:rPr>
          <w:rFonts w:ascii="Times New Roman" w:hAnsi="Times New Roman"/>
          <w:sz w:val="24"/>
          <w:szCs w:val="24"/>
        </w:rPr>
        <w:t>PankrS</w:t>
      </w:r>
      <w:proofErr w:type="spellEnd"/>
      <w:r>
        <w:rPr>
          <w:rFonts w:ascii="Times New Roman" w:hAnsi="Times New Roman"/>
          <w:sz w:val="24"/>
          <w:szCs w:val="24"/>
        </w:rPr>
        <w:t xml:space="preserve"> § 55 l 1 kohaselt tagada </w:t>
      </w:r>
      <w:r w:rsidRPr="002F5D6F">
        <w:rPr>
          <w:rFonts w:ascii="Times New Roman" w:hAnsi="Times New Roman"/>
          <w:sz w:val="24"/>
          <w:szCs w:val="24"/>
        </w:rPr>
        <w:t xml:space="preserve">kiire ja </w:t>
      </w:r>
      <w:r w:rsidRPr="002F5D6F">
        <w:rPr>
          <w:rFonts w:ascii="Times New Roman" w:hAnsi="Times New Roman"/>
          <w:sz w:val="24"/>
          <w:szCs w:val="24"/>
        </w:rPr>
        <w:lastRenderedPageBreak/>
        <w:t>majanduslikult otstarbeka</w:t>
      </w:r>
      <w:r>
        <w:rPr>
          <w:rFonts w:ascii="Times New Roman" w:hAnsi="Times New Roman"/>
          <w:sz w:val="24"/>
          <w:szCs w:val="24"/>
        </w:rPr>
        <w:t>s</w:t>
      </w:r>
      <w:r w:rsidRPr="002F5D6F">
        <w:rPr>
          <w:rFonts w:ascii="Times New Roman" w:hAnsi="Times New Roman"/>
          <w:sz w:val="24"/>
          <w:szCs w:val="24"/>
        </w:rPr>
        <w:t xml:space="preserve"> pankrotimenetlus</w:t>
      </w:r>
      <w:r>
        <w:rPr>
          <w:rFonts w:ascii="Times New Roman" w:hAnsi="Times New Roman"/>
          <w:sz w:val="24"/>
          <w:szCs w:val="24"/>
        </w:rPr>
        <w:t>. Toimingute efektiivne korraldamine võib tagada pankrotimenetluse hea tulemuse, st pankrotivara suurenemise.</w:t>
      </w:r>
      <w:r w:rsidR="00C72E78">
        <w:rPr>
          <w:rFonts w:ascii="Times New Roman" w:hAnsi="Times New Roman"/>
          <w:sz w:val="24"/>
          <w:szCs w:val="24"/>
        </w:rPr>
        <w:t xml:space="preserve"> Samas, kui võlausaldajate arv on tagasihoidlik, on kohtupraktikas esinenud lahendeid, mille kohaselt on halduri töömaht olnud seetõttu väike.</w:t>
      </w:r>
    </w:p>
    <w:p w14:paraId="50D7BCB3" w14:textId="4096EDB6" w:rsidR="002F5D6F" w:rsidRDefault="00C72E78" w:rsidP="00CC5EEE">
      <w:pPr>
        <w:pStyle w:val="Vahedeta"/>
        <w:jc w:val="both"/>
        <w:rPr>
          <w:rFonts w:ascii="Times New Roman" w:hAnsi="Times New Roman"/>
          <w:sz w:val="24"/>
          <w:szCs w:val="24"/>
        </w:rPr>
      </w:pPr>
      <w:r>
        <w:rPr>
          <w:rFonts w:ascii="Times New Roman" w:hAnsi="Times New Roman"/>
          <w:sz w:val="24"/>
          <w:szCs w:val="24"/>
        </w:rPr>
        <w:t xml:space="preserve"> </w:t>
      </w:r>
      <w:r w:rsidR="002F5D6F">
        <w:rPr>
          <w:rFonts w:ascii="Times New Roman" w:hAnsi="Times New Roman"/>
          <w:sz w:val="24"/>
          <w:szCs w:val="24"/>
        </w:rPr>
        <w:t xml:space="preserve"> </w:t>
      </w:r>
    </w:p>
    <w:p w14:paraId="36BD3C03" w14:textId="28340D2C" w:rsidR="00B3169C" w:rsidRDefault="00B3169C" w:rsidP="00C2117D">
      <w:pPr>
        <w:pStyle w:val="Vahedeta"/>
        <w:jc w:val="both"/>
        <w:rPr>
          <w:rFonts w:ascii="Times New Roman" w:hAnsi="Times New Roman"/>
          <w:sz w:val="24"/>
          <w:szCs w:val="24"/>
        </w:rPr>
      </w:pPr>
      <w:r>
        <w:rPr>
          <w:rFonts w:ascii="Times New Roman" w:hAnsi="Times New Roman"/>
          <w:sz w:val="24"/>
          <w:szCs w:val="24"/>
        </w:rPr>
        <w:t>Maksejõuetuse teenistuse juhataja on juhtinud kutsekogu juhatuse tähelepanu kinnitatud lõpparuandega pankrotimenetlustele, kus haldur on mahuliselt märkimisväärse osa menetlustoimingutest hankinud väliselt teenusepartnerilt, kuid kohus on haldurile määranud tasu miinimummääras, ei ole menetlus olnud tulemuslik või ei ole täidetud halduri toimiku pidamise</w:t>
      </w:r>
      <w:r w:rsidR="005E38DB">
        <w:rPr>
          <w:rFonts w:ascii="Times New Roman" w:hAnsi="Times New Roman"/>
          <w:sz w:val="24"/>
          <w:szCs w:val="24"/>
        </w:rPr>
        <w:t>, dokumentide vormistamise</w:t>
      </w:r>
      <w:r>
        <w:rPr>
          <w:rFonts w:ascii="Times New Roman" w:hAnsi="Times New Roman"/>
          <w:sz w:val="24"/>
          <w:szCs w:val="24"/>
        </w:rPr>
        <w:t xml:space="preserve"> või menetlusosalistele teabe andmise nõudeid. Kehtiv õigus otseselt taolisi aluseid tasu alandamiseks ei sätesta. Peame otstarbekaks, et kohtul oleks senisest täpsem loetelu alustest, millisel juhul on võimalik halduri tasu määrata tavamäärast väiksemana.</w:t>
      </w:r>
    </w:p>
    <w:p w14:paraId="40DEC6AE" w14:textId="77777777" w:rsidR="00B3169C" w:rsidRDefault="00B3169C" w:rsidP="00C2117D">
      <w:pPr>
        <w:pStyle w:val="Vahedeta"/>
        <w:jc w:val="both"/>
        <w:rPr>
          <w:rFonts w:ascii="Times New Roman" w:hAnsi="Times New Roman"/>
          <w:sz w:val="24"/>
          <w:szCs w:val="24"/>
        </w:rPr>
      </w:pPr>
    </w:p>
    <w:p w14:paraId="53B83630" w14:textId="507B2B21" w:rsidR="00B3169C" w:rsidRDefault="00B3169C" w:rsidP="00B3169C">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lg 1 muutmiseks </w:t>
      </w:r>
    </w:p>
    <w:p w14:paraId="5F11038F" w14:textId="77777777" w:rsidR="00B3169C" w:rsidRDefault="00B3169C" w:rsidP="00C2117D">
      <w:pPr>
        <w:pStyle w:val="Vahedeta"/>
        <w:jc w:val="both"/>
        <w:rPr>
          <w:rFonts w:ascii="Times New Roman" w:hAnsi="Times New Roman"/>
          <w:sz w:val="24"/>
          <w:szCs w:val="24"/>
        </w:rPr>
      </w:pPr>
    </w:p>
    <w:p w14:paraId="4BDF7A2B" w14:textId="5F3F6891" w:rsidR="00B3169C" w:rsidRDefault="00B3169C" w:rsidP="00C2117D">
      <w:pPr>
        <w:pStyle w:val="Vahedeta"/>
        <w:jc w:val="both"/>
        <w:rPr>
          <w:rFonts w:ascii="Times New Roman" w:hAnsi="Times New Roman"/>
          <w:sz w:val="24"/>
          <w:szCs w:val="24"/>
        </w:rPr>
      </w:pPr>
      <w:r>
        <w:rPr>
          <w:rFonts w:ascii="Times New Roman" w:hAnsi="Times New Roman"/>
          <w:sz w:val="24"/>
          <w:szCs w:val="24"/>
        </w:rPr>
        <w:t xml:space="preserve">Ettepaneku sisuks on </w:t>
      </w:r>
      <w:r w:rsidR="008E4001">
        <w:rPr>
          <w:rFonts w:ascii="Times New Roman" w:hAnsi="Times New Roman"/>
          <w:sz w:val="24"/>
          <w:szCs w:val="24"/>
        </w:rPr>
        <w:t>pankrotivara arvel makstava halduri tasu määra tõstmine. Määrade tõstmine on vajalik ühelt poolt seonduvalt ettepanekuga minna praeguselt alam- ja ülemmäära süsteemilt üle ühe määra alusel tasustamisele ning teiselt poolt vajadusega suurendada halduritele makstavaid tasusid. Ettepaneku sisustamisel on võetud eeskujuks Saksamaa LV maksejõuetuse tasustamise määruse</w:t>
      </w:r>
      <w:r w:rsidR="008E4001">
        <w:rPr>
          <w:rStyle w:val="Allmrkuseviide"/>
          <w:rFonts w:ascii="Times New Roman" w:hAnsi="Times New Roman"/>
          <w:sz w:val="24"/>
          <w:szCs w:val="24"/>
        </w:rPr>
        <w:footnoteReference w:id="17"/>
      </w:r>
      <w:r w:rsidR="008E4001">
        <w:rPr>
          <w:rFonts w:ascii="Times New Roman" w:hAnsi="Times New Roman"/>
          <w:sz w:val="24"/>
          <w:szCs w:val="24"/>
        </w:rPr>
        <w:t xml:space="preserve"> § 2 </w:t>
      </w:r>
      <w:proofErr w:type="spellStart"/>
      <w:r w:rsidR="008E4001">
        <w:rPr>
          <w:rFonts w:ascii="Times New Roman" w:hAnsi="Times New Roman"/>
          <w:sz w:val="24"/>
          <w:szCs w:val="24"/>
        </w:rPr>
        <w:t>lg-s</w:t>
      </w:r>
      <w:proofErr w:type="spellEnd"/>
      <w:r w:rsidR="008E4001">
        <w:rPr>
          <w:rFonts w:ascii="Times New Roman" w:hAnsi="Times New Roman"/>
          <w:sz w:val="24"/>
          <w:szCs w:val="24"/>
        </w:rPr>
        <w:t xml:space="preserve"> 1 sätestatud määrad. Erinevalt Eestist, kus halduri üldised kulud on tasumäära sees, on Saksamaa </w:t>
      </w:r>
      <w:proofErr w:type="spellStart"/>
      <w:r w:rsidR="008E4001">
        <w:rPr>
          <w:rFonts w:ascii="Times New Roman" w:hAnsi="Times New Roman"/>
          <w:sz w:val="24"/>
          <w:szCs w:val="24"/>
        </w:rPr>
        <w:t>LV-s</w:t>
      </w:r>
      <w:proofErr w:type="spellEnd"/>
      <w:r w:rsidR="008E4001">
        <w:rPr>
          <w:rFonts w:ascii="Times New Roman" w:hAnsi="Times New Roman"/>
          <w:sz w:val="24"/>
          <w:szCs w:val="24"/>
        </w:rPr>
        <w:t xml:space="preserve"> võimalik halduril taotleda kulude katmist täiendavalt kuni 30 % ulatuses tavatasust. Seega on esitatud ettepaneku alusel makstavad tasud Saksamaa LV-</w:t>
      </w:r>
      <w:proofErr w:type="spellStart"/>
      <w:r w:rsidR="00C72E78">
        <w:rPr>
          <w:rFonts w:ascii="Times New Roman" w:hAnsi="Times New Roman"/>
          <w:sz w:val="24"/>
          <w:szCs w:val="24"/>
        </w:rPr>
        <w:t>g</w:t>
      </w:r>
      <w:r w:rsidR="008E4001">
        <w:rPr>
          <w:rFonts w:ascii="Times New Roman" w:hAnsi="Times New Roman"/>
          <w:sz w:val="24"/>
          <w:szCs w:val="24"/>
        </w:rPr>
        <w:t>a</w:t>
      </w:r>
      <w:proofErr w:type="spellEnd"/>
      <w:r w:rsidR="008E4001">
        <w:rPr>
          <w:rFonts w:ascii="Times New Roman" w:hAnsi="Times New Roman"/>
          <w:sz w:val="24"/>
          <w:szCs w:val="24"/>
        </w:rPr>
        <w:t xml:space="preserve"> võrreldes madalamad, kuna üldisi kulusid eraldi ei hüvitata. Halduri tasude tõstmise vajadust on põhjalikult analüüsitud eespool.</w:t>
      </w:r>
    </w:p>
    <w:p w14:paraId="47DFBA73" w14:textId="77777777" w:rsidR="008E4001" w:rsidRDefault="008E4001" w:rsidP="00C2117D">
      <w:pPr>
        <w:pStyle w:val="Vahedeta"/>
        <w:jc w:val="both"/>
        <w:rPr>
          <w:rFonts w:ascii="Times New Roman" w:hAnsi="Times New Roman"/>
          <w:sz w:val="24"/>
          <w:szCs w:val="24"/>
        </w:rPr>
      </w:pPr>
    </w:p>
    <w:p w14:paraId="37DA5C9A" w14:textId="72952FDD" w:rsidR="008E4001" w:rsidRDefault="008E4001" w:rsidP="008E4001">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lg 1</w:t>
      </w:r>
      <w:r w:rsidRPr="008E4001">
        <w:rPr>
          <w:rFonts w:ascii="Times New Roman" w:hAnsi="Times New Roman"/>
          <w:sz w:val="24"/>
          <w:szCs w:val="24"/>
          <w:vertAlign w:val="superscript"/>
        </w:rPr>
        <w:t>1</w:t>
      </w:r>
      <w:r>
        <w:rPr>
          <w:rFonts w:ascii="Times New Roman" w:hAnsi="Times New Roman"/>
          <w:sz w:val="24"/>
          <w:szCs w:val="24"/>
        </w:rPr>
        <w:t xml:space="preserve"> muutmiseks </w:t>
      </w:r>
    </w:p>
    <w:p w14:paraId="4FBA8C95" w14:textId="77777777" w:rsidR="008E4001" w:rsidRDefault="008E4001" w:rsidP="00C2117D">
      <w:pPr>
        <w:pStyle w:val="Vahedeta"/>
        <w:jc w:val="both"/>
        <w:rPr>
          <w:rFonts w:ascii="Times New Roman" w:hAnsi="Times New Roman"/>
          <w:sz w:val="24"/>
          <w:szCs w:val="24"/>
        </w:rPr>
      </w:pPr>
    </w:p>
    <w:p w14:paraId="353FAD51" w14:textId="5B63DE26" w:rsidR="00804175" w:rsidRDefault="00804175" w:rsidP="00C2117D">
      <w:pPr>
        <w:pStyle w:val="Vahedeta"/>
        <w:jc w:val="both"/>
        <w:rPr>
          <w:rFonts w:ascii="Times New Roman" w:hAnsi="Times New Roman"/>
          <w:sz w:val="24"/>
          <w:szCs w:val="24"/>
        </w:rPr>
      </w:pPr>
      <w:r>
        <w:rPr>
          <w:rFonts w:ascii="Times New Roman" w:hAnsi="Times New Roman"/>
          <w:sz w:val="24"/>
          <w:szCs w:val="24"/>
        </w:rPr>
        <w:t xml:space="preserve">Ettepaneku sisuks on muuta sätet kaasnevalt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lg 1 muutmise ettepanekuga. Saksamaa LV maksejõuetuse tasustamise määruse</w:t>
      </w:r>
      <w:r>
        <w:rPr>
          <w:rStyle w:val="Allmrkuseviide"/>
          <w:rFonts w:ascii="Times New Roman" w:hAnsi="Times New Roman"/>
          <w:sz w:val="24"/>
          <w:szCs w:val="24"/>
        </w:rPr>
        <w:footnoteReference w:id="18"/>
      </w:r>
      <w:r>
        <w:rPr>
          <w:rFonts w:ascii="Times New Roman" w:hAnsi="Times New Roman"/>
          <w:sz w:val="24"/>
          <w:szCs w:val="24"/>
        </w:rPr>
        <w:t xml:space="preserve"> § 2 lg 1 eristab tasumäärades vahemikke 700 000-35 000 000, 35 000 000-70 000 000, 70 000 000-350 000 000, 350 000 000-700 000 000 eurot ja seda ületava, Soome pankrotiõiguse nõuandeorgani antud soovituse nr 13 „Pankrotihalduri tasu“</w:t>
      </w:r>
      <w:r w:rsidR="00A84016">
        <w:rPr>
          <w:rStyle w:val="Allmrkuseviide"/>
          <w:rFonts w:ascii="Times New Roman" w:hAnsi="Times New Roman"/>
          <w:sz w:val="24"/>
          <w:szCs w:val="24"/>
        </w:rPr>
        <w:footnoteReference w:id="19"/>
      </w:r>
      <w:r>
        <w:rPr>
          <w:rFonts w:ascii="Times New Roman" w:hAnsi="Times New Roman"/>
          <w:sz w:val="24"/>
          <w:szCs w:val="24"/>
        </w:rPr>
        <w:t xml:space="preserve"> punkt 4 vahemikke 800 000-5 000 000, 5 000 000-10 000 000, 10 000 000-20 000 000, 20 000 000-40 000 000, 40 000 000-80 000 000 </w:t>
      </w:r>
      <w:r w:rsidR="00A84016">
        <w:rPr>
          <w:rFonts w:ascii="Times New Roman" w:hAnsi="Times New Roman"/>
          <w:sz w:val="24"/>
          <w:szCs w:val="24"/>
        </w:rPr>
        <w:t xml:space="preserve">eurot </w:t>
      </w:r>
      <w:r>
        <w:rPr>
          <w:rFonts w:ascii="Times New Roman" w:hAnsi="Times New Roman"/>
          <w:sz w:val="24"/>
          <w:szCs w:val="24"/>
        </w:rPr>
        <w:t>ja seda ületava</w:t>
      </w:r>
      <w:r w:rsidR="00A84016">
        <w:rPr>
          <w:rFonts w:ascii="Times New Roman" w:hAnsi="Times New Roman"/>
          <w:sz w:val="24"/>
          <w:szCs w:val="24"/>
        </w:rPr>
        <w:t>, Läti pankrotiseaduse</w:t>
      </w:r>
      <w:r w:rsidR="00A84016">
        <w:rPr>
          <w:rStyle w:val="Allmrkuseviide"/>
          <w:rFonts w:ascii="Times New Roman" w:hAnsi="Times New Roman"/>
          <w:sz w:val="24"/>
          <w:szCs w:val="24"/>
        </w:rPr>
        <w:footnoteReference w:id="20"/>
      </w:r>
      <w:r w:rsidR="00A84016">
        <w:rPr>
          <w:rFonts w:ascii="Times New Roman" w:hAnsi="Times New Roman"/>
          <w:sz w:val="24"/>
          <w:szCs w:val="24"/>
        </w:rPr>
        <w:t xml:space="preserve"> § 169 lg 3 vahemikke 711 435-1 422 871 eurot ja seda ületava</w:t>
      </w:r>
      <w:r>
        <w:rPr>
          <w:rFonts w:ascii="Times New Roman" w:hAnsi="Times New Roman"/>
          <w:sz w:val="24"/>
          <w:szCs w:val="24"/>
        </w:rPr>
        <w:t xml:space="preserve">, kuid Eesti juriidiliste isikute vara </w:t>
      </w:r>
      <w:r w:rsidR="00A84016">
        <w:rPr>
          <w:rFonts w:ascii="Times New Roman" w:hAnsi="Times New Roman"/>
          <w:sz w:val="24"/>
          <w:szCs w:val="24"/>
        </w:rPr>
        <w:t xml:space="preserve">ja pankrotiasjades üldiselt realiseeritava pankrotivara mahtu </w:t>
      </w:r>
      <w:r>
        <w:rPr>
          <w:rFonts w:ascii="Times New Roman" w:hAnsi="Times New Roman"/>
          <w:sz w:val="24"/>
          <w:szCs w:val="24"/>
        </w:rPr>
        <w:t xml:space="preserve">arvestades ei ole </w:t>
      </w:r>
      <w:r w:rsidR="00A84016">
        <w:rPr>
          <w:rFonts w:ascii="Times New Roman" w:hAnsi="Times New Roman"/>
          <w:sz w:val="24"/>
          <w:szCs w:val="24"/>
        </w:rPr>
        <w:t>700 000 eurot ületavas osas</w:t>
      </w:r>
      <w:r>
        <w:rPr>
          <w:rFonts w:ascii="Times New Roman" w:hAnsi="Times New Roman"/>
          <w:sz w:val="24"/>
          <w:szCs w:val="24"/>
        </w:rPr>
        <w:t xml:space="preserve"> </w:t>
      </w:r>
      <w:r w:rsidR="00A84016">
        <w:rPr>
          <w:rFonts w:ascii="Times New Roman" w:hAnsi="Times New Roman"/>
          <w:sz w:val="24"/>
          <w:szCs w:val="24"/>
        </w:rPr>
        <w:t xml:space="preserve">edasine </w:t>
      </w:r>
      <w:r>
        <w:rPr>
          <w:rFonts w:ascii="Times New Roman" w:hAnsi="Times New Roman"/>
          <w:sz w:val="24"/>
          <w:szCs w:val="24"/>
        </w:rPr>
        <w:t>grupeerimine otstarbekas.</w:t>
      </w:r>
    </w:p>
    <w:p w14:paraId="11198AB4" w14:textId="77777777" w:rsidR="00A84016" w:rsidRDefault="00A84016" w:rsidP="00C2117D">
      <w:pPr>
        <w:pStyle w:val="Vahedeta"/>
        <w:jc w:val="both"/>
        <w:rPr>
          <w:rFonts w:ascii="Times New Roman" w:hAnsi="Times New Roman"/>
          <w:sz w:val="24"/>
          <w:szCs w:val="24"/>
        </w:rPr>
      </w:pPr>
    </w:p>
    <w:p w14:paraId="1BEAE546" w14:textId="3B24D73F" w:rsidR="00A84016" w:rsidRDefault="00A84016" w:rsidP="00A84016">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täiendamiseks </w:t>
      </w:r>
      <w:proofErr w:type="spellStart"/>
      <w:r>
        <w:rPr>
          <w:rFonts w:ascii="Times New Roman" w:hAnsi="Times New Roman"/>
          <w:sz w:val="24"/>
          <w:szCs w:val="24"/>
        </w:rPr>
        <w:t>lg-ga</w:t>
      </w:r>
      <w:proofErr w:type="spellEnd"/>
      <w:r>
        <w:rPr>
          <w:rFonts w:ascii="Times New Roman" w:hAnsi="Times New Roman"/>
          <w:sz w:val="24"/>
          <w:szCs w:val="24"/>
        </w:rPr>
        <w:t xml:space="preserve"> 1</w:t>
      </w:r>
      <w:r>
        <w:rPr>
          <w:rFonts w:ascii="Times New Roman" w:hAnsi="Times New Roman"/>
          <w:sz w:val="24"/>
          <w:szCs w:val="24"/>
          <w:vertAlign w:val="superscript"/>
        </w:rPr>
        <w:t>2</w:t>
      </w:r>
      <w:r>
        <w:rPr>
          <w:rFonts w:ascii="Times New Roman" w:hAnsi="Times New Roman"/>
          <w:sz w:val="24"/>
          <w:szCs w:val="24"/>
        </w:rPr>
        <w:t xml:space="preserve"> </w:t>
      </w:r>
    </w:p>
    <w:p w14:paraId="76420733" w14:textId="4DBFD86A" w:rsidR="004C1315" w:rsidRDefault="004C1315" w:rsidP="00C2117D">
      <w:pPr>
        <w:pStyle w:val="Vahedeta"/>
        <w:jc w:val="both"/>
        <w:rPr>
          <w:rFonts w:ascii="Times New Roman" w:hAnsi="Times New Roman"/>
          <w:sz w:val="24"/>
          <w:szCs w:val="24"/>
        </w:rPr>
      </w:pPr>
    </w:p>
    <w:p w14:paraId="0D8857A6" w14:textId="678D4772" w:rsidR="00A84016" w:rsidRDefault="00A84016" w:rsidP="00C2117D">
      <w:pPr>
        <w:pStyle w:val="Vahedeta"/>
        <w:jc w:val="both"/>
        <w:rPr>
          <w:rFonts w:ascii="Times New Roman" w:hAnsi="Times New Roman"/>
          <w:sz w:val="24"/>
          <w:szCs w:val="24"/>
        </w:rPr>
      </w:pPr>
      <w:r>
        <w:rPr>
          <w:rFonts w:ascii="Times New Roman" w:hAnsi="Times New Roman"/>
          <w:sz w:val="24"/>
          <w:szCs w:val="24"/>
        </w:rPr>
        <w:t>Ettepaneku sisuks on stimuleerida pankrotihaldurit julgemalt tegutsema tagasivõidetava vara leidmiseks ja tagasivõitmise saavutamiseks</w:t>
      </w:r>
      <w:r w:rsidR="005A47A0">
        <w:rPr>
          <w:rFonts w:ascii="Times New Roman" w:hAnsi="Times New Roman"/>
          <w:sz w:val="24"/>
          <w:szCs w:val="24"/>
        </w:rPr>
        <w:t xml:space="preserve"> või vara tagasinõudmisest</w:t>
      </w:r>
      <w:r>
        <w:rPr>
          <w:rFonts w:ascii="Times New Roman" w:hAnsi="Times New Roman"/>
          <w:sz w:val="24"/>
          <w:szCs w:val="24"/>
        </w:rPr>
        <w:t xml:space="preserve">. </w:t>
      </w:r>
      <w:proofErr w:type="spellStart"/>
      <w:r w:rsidR="00A566E6">
        <w:rPr>
          <w:rFonts w:ascii="Times New Roman" w:hAnsi="Times New Roman"/>
          <w:sz w:val="24"/>
          <w:szCs w:val="24"/>
        </w:rPr>
        <w:t>PankrS</w:t>
      </w:r>
      <w:proofErr w:type="spellEnd"/>
      <w:r w:rsidR="00A566E6">
        <w:rPr>
          <w:rFonts w:ascii="Times New Roman" w:hAnsi="Times New Roman"/>
          <w:sz w:val="24"/>
          <w:szCs w:val="24"/>
        </w:rPr>
        <w:t xml:space="preserve"> § 65 lg </w:t>
      </w:r>
      <w:r w:rsidR="00A566E6">
        <w:rPr>
          <w:rFonts w:ascii="Times New Roman" w:hAnsi="Times New Roman"/>
          <w:sz w:val="24"/>
          <w:szCs w:val="24"/>
        </w:rPr>
        <w:lastRenderedPageBreak/>
        <w:t xml:space="preserve">2 alusel </w:t>
      </w:r>
      <w:r w:rsidR="00A566E6" w:rsidRPr="00A566E6">
        <w:rPr>
          <w:rFonts w:ascii="Times New Roman" w:hAnsi="Times New Roman"/>
          <w:sz w:val="24"/>
          <w:szCs w:val="24"/>
        </w:rPr>
        <w:t xml:space="preserve">arvestatakse </w:t>
      </w:r>
      <w:r w:rsidR="00A566E6">
        <w:rPr>
          <w:rFonts w:ascii="Times New Roman" w:hAnsi="Times New Roman"/>
          <w:sz w:val="24"/>
          <w:szCs w:val="24"/>
        </w:rPr>
        <w:t>h</w:t>
      </w:r>
      <w:r w:rsidR="00A566E6" w:rsidRPr="00A566E6">
        <w:rPr>
          <w:rFonts w:ascii="Times New Roman" w:hAnsi="Times New Roman"/>
          <w:sz w:val="24"/>
          <w:szCs w:val="24"/>
        </w:rPr>
        <w:t>alduri tasu pankrotivara müügist ja tagasivõitmisest, samuti halduri muu tegevuse tulemusena pankrotivarasse laekunud ja pankrotivara hulka arvatud rahast lähtudes. Tasu suuruse määramisel arvestab kohus töö mahtu, keerukust ja halduri kutseoskust.</w:t>
      </w:r>
      <w:r>
        <w:rPr>
          <w:rFonts w:ascii="Times New Roman" w:hAnsi="Times New Roman"/>
          <w:sz w:val="24"/>
          <w:szCs w:val="24"/>
        </w:rPr>
        <w:t xml:space="preserve"> </w:t>
      </w:r>
      <w:r w:rsidR="00A566E6">
        <w:rPr>
          <w:rFonts w:ascii="Times New Roman" w:hAnsi="Times New Roman"/>
          <w:sz w:val="24"/>
          <w:szCs w:val="24"/>
        </w:rPr>
        <w:t xml:space="preserve">Haldurite hinnangul peaks tasustamisel eraldi arvesse võtma, kui pankrotivara suurendati tagasivõitmise </w:t>
      </w:r>
      <w:r w:rsidR="005A47A0">
        <w:rPr>
          <w:rFonts w:ascii="Times New Roman" w:hAnsi="Times New Roman"/>
          <w:sz w:val="24"/>
          <w:szCs w:val="24"/>
        </w:rPr>
        <w:t xml:space="preserve">või tagasinõudmise </w:t>
      </w:r>
      <w:r w:rsidR="00A566E6">
        <w:rPr>
          <w:rFonts w:ascii="Times New Roman" w:hAnsi="Times New Roman"/>
          <w:sz w:val="24"/>
          <w:szCs w:val="24"/>
        </w:rPr>
        <w:t xml:space="preserve">kaudu, sest erinevalt pankrotivara müügist on tagasivõitmine </w:t>
      </w:r>
      <w:r w:rsidR="005A47A0">
        <w:rPr>
          <w:rFonts w:ascii="Times New Roman" w:hAnsi="Times New Roman"/>
          <w:sz w:val="24"/>
          <w:szCs w:val="24"/>
        </w:rPr>
        <w:t xml:space="preserve">ja -nõudmine </w:t>
      </w:r>
      <w:r w:rsidR="00A566E6">
        <w:rPr>
          <w:rFonts w:ascii="Times New Roman" w:hAnsi="Times New Roman"/>
          <w:sz w:val="24"/>
          <w:szCs w:val="24"/>
        </w:rPr>
        <w:t xml:space="preserve">intensiivsemat tööd ja suuremat vastutust nõudev (näiteks hagi rahuldamata jätmisega kaasneb menetluskulude tasumise kohustus). </w:t>
      </w:r>
    </w:p>
    <w:p w14:paraId="6759F734" w14:textId="77777777" w:rsidR="004A4C71" w:rsidRDefault="004A4C71" w:rsidP="00C2117D">
      <w:pPr>
        <w:pStyle w:val="Vahedeta"/>
        <w:jc w:val="both"/>
        <w:rPr>
          <w:rFonts w:ascii="Times New Roman" w:hAnsi="Times New Roman"/>
          <w:sz w:val="24"/>
          <w:szCs w:val="24"/>
        </w:rPr>
      </w:pPr>
    </w:p>
    <w:p w14:paraId="0EE31E44" w14:textId="62E9D6C4" w:rsidR="00486592" w:rsidRDefault="00486592" w:rsidP="00486592">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PankrS</w:t>
      </w:r>
      <w:proofErr w:type="spellEnd"/>
      <w:r>
        <w:rPr>
          <w:rFonts w:ascii="Times New Roman" w:hAnsi="Times New Roman"/>
          <w:sz w:val="24"/>
          <w:szCs w:val="24"/>
        </w:rPr>
        <w:t xml:space="preserve"> § 65</w:t>
      </w:r>
      <w:r w:rsidRPr="00B3169C">
        <w:rPr>
          <w:rFonts w:ascii="Times New Roman" w:hAnsi="Times New Roman"/>
          <w:sz w:val="24"/>
          <w:szCs w:val="24"/>
          <w:vertAlign w:val="superscript"/>
        </w:rPr>
        <w:t>1</w:t>
      </w:r>
      <w:r>
        <w:rPr>
          <w:rFonts w:ascii="Times New Roman" w:hAnsi="Times New Roman"/>
          <w:sz w:val="24"/>
          <w:szCs w:val="24"/>
        </w:rPr>
        <w:t xml:space="preserve"> lg-te 2 ja 3 kehtetuks tunnistamiseks </w:t>
      </w:r>
    </w:p>
    <w:p w14:paraId="5CF2AF9C" w14:textId="77777777" w:rsidR="004A4C71" w:rsidRDefault="004A4C71" w:rsidP="00C2117D">
      <w:pPr>
        <w:pStyle w:val="Vahedeta"/>
        <w:jc w:val="both"/>
        <w:rPr>
          <w:rFonts w:ascii="Times New Roman" w:hAnsi="Times New Roman"/>
          <w:sz w:val="24"/>
          <w:szCs w:val="24"/>
        </w:rPr>
      </w:pPr>
    </w:p>
    <w:p w14:paraId="36215F45" w14:textId="148B94CA" w:rsidR="00486592" w:rsidRDefault="00486592" w:rsidP="00C2117D">
      <w:pPr>
        <w:pStyle w:val="Vahedeta"/>
        <w:jc w:val="both"/>
        <w:rPr>
          <w:rFonts w:ascii="Times New Roman" w:hAnsi="Times New Roman"/>
          <w:sz w:val="24"/>
          <w:szCs w:val="24"/>
        </w:rPr>
      </w:pPr>
      <w:r>
        <w:rPr>
          <w:rFonts w:ascii="Times New Roman" w:hAnsi="Times New Roman"/>
          <w:sz w:val="24"/>
          <w:szCs w:val="24"/>
        </w:rPr>
        <w:t>Ettepaneku sisuks on minna praeguselt alam- ja ülemmäära süsteemilt üle ühe määra alusel tasustamisele.</w:t>
      </w:r>
    </w:p>
    <w:p w14:paraId="08C0458D" w14:textId="77777777" w:rsidR="00486592" w:rsidRDefault="00486592" w:rsidP="00C2117D">
      <w:pPr>
        <w:pStyle w:val="Vahedeta"/>
        <w:jc w:val="both"/>
        <w:rPr>
          <w:rFonts w:ascii="Times New Roman" w:hAnsi="Times New Roman"/>
          <w:sz w:val="24"/>
          <w:szCs w:val="24"/>
        </w:rPr>
      </w:pPr>
    </w:p>
    <w:p w14:paraId="1FE02F1A" w14:textId="5CE2ABCE" w:rsidR="00486592" w:rsidRDefault="00486592" w:rsidP="00486592">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sidR="00191E01">
        <w:rPr>
          <w:rFonts w:ascii="Times New Roman" w:hAnsi="Times New Roman"/>
          <w:sz w:val="24"/>
          <w:szCs w:val="24"/>
        </w:rPr>
        <w:t>PankrS</w:t>
      </w:r>
      <w:proofErr w:type="spellEnd"/>
      <w:r w:rsidR="00191E01">
        <w:rPr>
          <w:rFonts w:ascii="Times New Roman" w:hAnsi="Times New Roman"/>
          <w:sz w:val="24"/>
          <w:szCs w:val="24"/>
        </w:rPr>
        <w:t xml:space="preserve"> § 150 lõike 1 punkti 6 muutmiseks</w:t>
      </w:r>
    </w:p>
    <w:p w14:paraId="4BB95434" w14:textId="77777777" w:rsidR="00486592" w:rsidRDefault="00486592" w:rsidP="00C2117D">
      <w:pPr>
        <w:pStyle w:val="Vahedeta"/>
        <w:jc w:val="both"/>
        <w:rPr>
          <w:rFonts w:ascii="Times New Roman" w:hAnsi="Times New Roman"/>
          <w:sz w:val="24"/>
          <w:szCs w:val="24"/>
        </w:rPr>
      </w:pPr>
    </w:p>
    <w:p w14:paraId="0515AA82" w14:textId="67AB78AD" w:rsidR="00191E01" w:rsidRDefault="00191E01" w:rsidP="00191E01">
      <w:pPr>
        <w:pStyle w:val="Vahedeta"/>
        <w:jc w:val="both"/>
        <w:rPr>
          <w:rFonts w:ascii="Times New Roman" w:hAnsi="Times New Roman"/>
          <w:sz w:val="24"/>
          <w:szCs w:val="24"/>
        </w:rPr>
      </w:pPr>
      <w:r>
        <w:rPr>
          <w:rFonts w:ascii="Times New Roman" w:hAnsi="Times New Roman"/>
          <w:sz w:val="24"/>
          <w:szCs w:val="24"/>
        </w:rPr>
        <w:t xml:space="preserve">Ettepanek on esitatud kaasnevalt ettepanekuga </w:t>
      </w:r>
      <w:proofErr w:type="spellStart"/>
      <w:r>
        <w:rPr>
          <w:rFonts w:ascii="Times New Roman" w:hAnsi="Times New Roman"/>
          <w:sz w:val="24"/>
          <w:szCs w:val="24"/>
        </w:rPr>
        <w:t>PankrS</w:t>
      </w:r>
      <w:proofErr w:type="spellEnd"/>
      <w:r>
        <w:rPr>
          <w:rFonts w:ascii="Times New Roman" w:hAnsi="Times New Roman"/>
          <w:sz w:val="24"/>
          <w:szCs w:val="24"/>
        </w:rPr>
        <w:t xml:space="preserve"> § 65 täiendamiseks lõigetega 2</w:t>
      </w:r>
      <w:r w:rsidRPr="00001AEE">
        <w:rPr>
          <w:rFonts w:ascii="Times New Roman" w:hAnsi="Times New Roman"/>
          <w:sz w:val="24"/>
          <w:szCs w:val="24"/>
          <w:vertAlign w:val="superscript"/>
        </w:rPr>
        <w:t>1</w:t>
      </w:r>
      <w:r>
        <w:rPr>
          <w:rFonts w:ascii="Times New Roman" w:hAnsi="Times New Roman"/>
          <w:sz w:val="24"/>
          <w:szCs w:val="24"/>
        </w:rPr>
        <w:t xml:space="preserve"> ja 2</w:t>
      </w:r>
      <w:r w:rsidRPr="00060799">
        <w:rPr>
          <w:rFonts w:ascii="Times New Roman" w:hAnsi="Times New Roman"/>
          <w:sz w:val="24"/>
          <w:szCs w:val="24"/>
          <w:vertAlign w:val="superscript"/>
        </w:rPr>
        <w:t>2</w:t>
      </w:r>
      <w:r>
        <w:rPr>
          <w:rFonts w:ascii="Times New Roman" w:hAnsi="Times New Roman"/>
          <w:sz w:val="24"/>
          <w:szCs w:val="24"/>
        </w:rPr>
        <w:t>.</w:t>
      </w:r>
    </w:p>
    <w:p w14:paraId="3507AB9B" w14:textId="2B3AE863" w:rsidR="00486592" w:rsidRDefault="00486592" w:rsidP="00C2117D">
      <w:pPr>
        <w:pStyle w:val="Vahedeta"/>
        <w:jc w:val="both"/>
        <w:rPr>
          <w:rFonts w:ascii="Times New Roman" w:hAnsi="Times New Roman"/>
          <w:sz w:val="24"/>
          <w:szCs w:val="24"/>
        </w:rPr>
      </w:pPr>
    </w:p>
    <w:p w14:paraId="3EF56340" w14:textId="00317605" w:rsidR="00A566E6" w:rsidRDefault="00490C67" w:rsidP="00490C67">
      <w:pPr>
        <w:pStyle w:val="Vahedeta"/>
        <w:numPr>
          <w:ilvl w:val="0"/>
          <w:numId w:val="13"/>
        </w:numPr>
        <w:jc w:val="both"/>
        <w:rPr>
          <w:rFonts w:ascii="Times New Roman" w:hAnsi="Times New Roman"/>
          <w:sz w:val="24"/>
          <w:szCs w:val="24"/>
        </w:rPr>
      </w:pPr>
      <w:r>
        <w:rPr>
          <w:rFonts w:ascii="Times New Roman" w:hAnsi="Times New Roman"/>
          <w:sz w:val="24"/>
          <w:szCs w:val="24"/>
        </w:rPr>
        <w:t xml:space="preserve">Ettepanek </w:t>
      </w:r>
      <w:proofErr w:type="spellStart"/>
      <w:r>
        <w:rPr>
          <w:rFonts w:ascii="Times New Roman" w:hAnsi="Times New Roman"/>
          <w:sz w:val="24"/>
          <w:szCs w:val="24"/>
        </w:rPr>
        <w:t>TsMS</w:t>
      </w:r>
      <w:proofErr w:type="spellEnd"/>
      <w:r>
        <w:rPr>
          <w:rFonts w:ascii="Times New Roman" w:hAnsi="Times New Roman"/>
          <w:sz w:val="24"/>
          <w:szCs w:val="24"/>
        </w:rPr>
        <w:t xml:space="preserve"> § 183 lg 2 täiendamiseks</w:t>
      </w:r>
    </w:p>
    <w:p w14:paraId="0C8659D1" w14:textId="77777777" w:rsidR="00490C67" w:rsidRDefault="00490C67" w:rsidP="00896122">
      <w:pPr>
        <w:pStyle w:val="Vahedeta"/>
        <w:jc w:val="both"/>
        <w:rPr>
          <w:rFonts w:ascii="Times New Roman" w:hAnsi="Times New Roman"/>
          <w:sz w:val="24"/>
          <w:szCs w:val="24"/>
        </w:rPr>
      </w:pPr>
    </w:p>
    <w:p w14:paraId="0BF3999C" w14:textId="14D5B7D9" w:rsidR="00896122" w:rsidRDefault="00490C67" w:rsidP="00896122">
      <w:pPr>
        <w:pStyle w:val="Vahedeta"/>
        <w:jc w:val="both"/>
        <w:rPr>
          <w:rFonts w:ascii="Times New Roman" w:hAnsi="Times New Roman"/>
          <w:sz w:val="24"/>
          <w:szCs w:val="24"/>
        </w:rPr>
      </w:pPr>
      <w:bookmarkStart w:id="4" w:name="_Hlk176436800"/>
      <w:r>
        <w:rPr>
          <w:rFonts w:ascii="Times New Roman" w:hAnsi="Times New Roman"/>
          <w:sz w:val="24"/>
          <w:szCs w:val="24"/>
        </w:rPr>
        <w:t>Praktikas on üles kerkinud küsimus, et k</w:t>
      </w:r>
      <w:r w:rsidR="00896122" w:rsidRPr="00896122">
        <w:rPr>
          <w:rFonts w:ascii="Times New Roman" w:hAnsi="Times New Roman"/>
          <w:sz w:val="24"/>
          <w:szCs w:val="24"/>
        </w:rPr>
        <w:t>ui füüsilise isiku pankrot on välja kuulutatud ilma eelnevalt usaldusisikut määramata FIMS § 15 lg 9 alusel, siis pea</w:t>
      </w:r>
      <w:r>
        <w:rPr>
          <w:rFonts w:ascii="Times New Roman" w:hAnsi="Times New Roman"/>
          <w:sz w:val="24"/>
          <w:szCs w:val="24"/>
        </w:rPr>
        <w:t>b</w:t>
      </w:r>
      <w:r w:rsidR="00896122" w:rsidRPr="00896122">
        <w:rPr>
          <w:rFonts w:ascii="Times New Roman" w:hAnsi="Times New Roman"/>
          <w:sz w:val="24"/>
          <w:szCs w:val="24"/>
        </w:rPr>
        <w:t xml:space="preserve"> pankrotihaldur</w:t>
      </w:r>
      <w:r>
        <w:rPr>
          <w:rFonts w:ascii="Times New Roman" w:hAnsi="Times New Roman"/>
          <w:sz w:val="24"/>
          <w:szCs w:val="24"/>
        </w:rPr>
        <w:t xml:space="preserve"> tegema ära ka selle töö, mis tavapärasel juhul oleks olnud maksejõuetusavalduse läbivaatamisel usaldusisiku ülesandeks. Kehtiva õiguse kohaselt halduri tasu aga selle võrra riigi vahenditest makstava menetlusabi võrra ei suurendata. Koda on seisukohal, et</w:t>
      </w:r>
      <w:r w:rsidR="00896122" w:rsidRPr="00896122">
        <w:rPr>
          <w:rFonts w:ascii="Times New Roman" w:hAnsi="Times New Roman"/>
          <w:sz w:val="24"/>
          <w:szCs w:val="24"/>
        </w:rPr>
        <w:t xml:space="preserve"> </w:t>
      </w:r>
      <w:r w:rsidR="004C2A4E">
        <w:rPr>
          <w:rFonts w:ascii="Times New Roman" w:hAnsi="Times New Roman"/>
          <w:sz w:val="24"/>
          <w:szCs w:val="24"/>
        </w:rPr>
        <w:t xml:space="preserve">halduri </w:t>
      </w:r>
      <w:r w:rsidR="00896122" w:rsidRPr="00896122">
        <w:rPr>
          <w:rFonts w:ascii="Times New Roman" w:hAnsi="Times New Roman"/>
          <w:sz w:val="24"/>
          <w:szCs w:val="24"/>
        </w:rPr>
        <w:t>tasu olema selle võrra suurem, mis muidu oleks läinud usaldusisiku tasustamiseks maksejõuetusavalduse läbivaatamiseks ja võlgniku vara- ja võlanimekirja koostamiseks</w:t>
      </w:r>
      <w:bookmarkEnd w:id="4"/>
      <w:r w:rsidR="004C2A4E">
        <w:rPr>
          <w:rFonts w:ascii="Times New Roman" w:hAnsi="Times New Roman"/>
          <w:sz w:val="24"/>
          <w:szCs w:val="24"/>
        </w:rPr>
        <w:t>.</w:t>
      </w:r>
    </w:p>
    <w:p w14:paraId="0B0ACA9C" w14:textId="77777777" w:rsidR="008D7AB7" w:rsidRDefault="008D7AB7" w:rsidP="00896122">
      <w:pPr>
        <w:pStyle w:val="Vahedeta"/>
        <w:jc w:val="both"/>
        <w:rPr>
          <w:rFonts w:ascii="Times New Roman" w:hAnsi="Times New Roman"/>
          <w:sz w:val="24"/>
          <w:szCs w:val="24"/>
        </w:rPr>
      </w:pPr>
    </w:p>
    <w:p w14:paraId="62924723" w14:textId="29A68102" w:rsidR="00A740F6" w:rsidRPr="00344159" w:rsidRDefault="00414E66" w:rsidP="00344159">
      <w:pPr>
        <w:pStyle w:val="Vahedeta"/>
        <w:ind w:left="720" w:hanging="720"/>
        <w:jc w:val="both"/>
        <w:rPr>
          <w:rFonts w:ascii="Times New Roman" w:hAnsi="Times New Roman"/>
          <w:sz w:val="24"/>
          <w:szCs w:val="24"/>
        </w:rPr>
      </w:pPr>
      <w:r w:rsidRPr="00344159">
        <w:rPr>
          <w:rFonts w:ascii="Times New Roman" w:hAnsi="Times New Roman"/>
          <w:b/>
          <w:bCs/>
          <w:sz w:val="24"/>
          <w:szCs w:val="24"/>
        </w:rPr>
        <w:t xml:space="preserve">II  </w:t>
      </w:r>
      <w:r w:rsidR="00344159">
        <w:rPr>
          <w:rFonts w:ascii="Times New Roman" w:hAnsi="Times New Roman"/>
          <w:b/>
          <w:bCs/>
          <w:sz w:val="24"/>
          <w:szCs w:val="24"/>
        </w:rPr>
        <w:tab/>
      </w:r>
      <w:r w:rsidRPr="00344159">
        <w:rPr>
          <w:rFonts w:ascii="Times New Roman" w:hAnsi="Times New Roman"/>
          <w:b/>
          <w:bCs/>
          <w:sz w:val="24"/>
          <w:szCs w:val="24"/>
        </w:rPr>
        <w:t>Pankrotimenetlusega seotud väljamaksed</w:t>
      </w:r>
      <w:r w:rsidR="00344159">
        <w:rPr>
          <w:rFonts w:ascii="Times New Roman" w:hAnsi="Times New Roman"/>
          <w:b/>
          <w:bCs/>
          <w:sz w:val="24"/>
          <w:szCs w:val="24"/>
        </w:rPr>
        <w:t xml:space="preserve"> </w:t>
      </w:r>
      <w:r w:rsidR="00344159" w:rsidRPr="00344159">
        <w:rPr>
          <w:rFonts w:ascii="Times New Roman" w:hAnsi="Times New Roman"/>
          <w:sz w:val="24"/>
          <w:szCs w:val="24"/>
        </w:rPr>
        <w:t>- e</w:t>
      </w:r>
      <w:r w:rsidR="00A740F6" w:rsidRPr="00344159">
        <w:rPr>
          <w:rFonts w:ascii="Times New Roman" w:hAnsi="Times New Roman"/>
          <w:sz w:val="24"/>
          <w:szCs w:val="24"/>
        </w:rPr>
        <w:t xml:space="preserve">ttepanek </w:t>
      </w:r>
      <w:proofErr w:type="spellStart"/>
      <w:r w:rsidR="00A740F6" w:rsidRPr="00344159">
        <w:rPr>
          <w:rFonts w:ascii="Times New Roman" w:hAnsi="Times New Roman"/>
          <w:sz w:val="24"/>
          <w:szCs w:val="24"/>
        </w:rPr>
        <w:t>PankrS</w:t>
      </w:r>
      <w:proofErr w:type="spellEnd"/>
      <w:r w:rsidR="00A740F6" w:rsidRPr="00344159">
        <w:rPr>
          <w:rFonts w:ascii="Times New Roman" w:hAnsi="Times New Roman"/>
          <w:sz w:val="24"/>
          <w:szCs w:val="24"/>
        </w:rPr>
        <w:t xml:space="preserve"> § 146 lg 1 muutmiseks </w:t>
      </w:r>
    </w:p>
    <w:p w14:paraId="7D6CA60A" w14:textId="77777777" w:rsidR="00A740F6" w:rsidRDefault="00A740F6" w:rsidP="00414E66">
      <w:pPr>
        <w:pStyle w:val="Vahedeta"/>
        <w:jc w:val="both"/>
        <w:rPr>
          <w:rFonts w:ascii="Times New Roman" w:hAnsi="Times New Roman"/>
          <w:sz w:val="24"/>
          <w:szCs w:val="24"/>
        </w:rPr>
      </w:pPr>
    </w:p>
    <w:p w14:paraId="09BDFDA2" w14:textId="49EAE274" w:rsidR="00414E66" w:rsidRPr="005F5E66" w:rsidRDefault="00414E66" w:rsidP="00414E66">
      <w:pPr>
        <w:pStyle w:val="Vahedeta"/>
        <w:jc w:val="both"/>
        <w:rPr>
          <w:rFonts w:ascii="Times New Roman" w:hAnsi="Times New Roman"/>
          <w:sz w:val="24"/>
          <w:szCs w:val="24"/>
        </w:rPr>
      </w:pPr>
      <w:r>
        <w:rPr>
          <w:rFonts w:ascii="Times New Roman" w:hAnsi="Times New Roman"/>
          <w:sz w:val="24"/>
          <w:szCs w:val="24"/>
        </w:rPr>
        <w:t xml:space="preserve">Kehtiva  </w:t>
      </w:r>
      <w:proofErr w:type="spellStart"/>
      <w:r>
        <w:rPr>
          <w:rFonts w:ascii="Times New Roman" w:hAnsi="Times New Roman"/>
          <w:sz w:val="24"/>
          <w:szCs w:val="24"/>
        </w:rPr>
        <w:t>PankrS</w:t>
      </w:r>
      <w:proofErr w:type="spellEnd"/>
      <w:r>
        <w:rPr>
          <w:rFonts w:ascii="Times New Roman" w:hAnsi="Times New Roman"/>
          <w:sz w:val="24"/>
          <w:szCs w:val="24"/>
        </w:rPr>
        <w:t xml:space="preserve">  § 146 lõike 1 kohaselt  tehakse pankrotimenetlusega seotud väljamaksed seaduses sätestatud järjekorras ning pankrotihaldur saab oma tasu peale masskohustuste </w:t>
      </w:r>
      <w:r w:rsidRPr="00A740F6">
        <w:rPr>
          <w:rFonts w:ascii="Times New Roman" w:hAnsi="Times New Roman"/>
          <w:sz w:val="24"/>
          <w:szCs w:val="24"/>
        </w:rPr>
        <w:t>täitmist.</w:t>
      </w:r>
      <w:r w:rsidRPr="00A740F6">
        <w:t xml:space="preserve"> </w:t>
      </w:r>
      <w:r w:rsidR="00A740F6" w:rsidRPr="00A740F6">
        <w:rPr>
          <w:rFonts w:ascii="Times New Roman" w:hAnsi="Times New Roman"/>
          <w:sz w:val="24"/>
          <w:szCs w:val="24"/>
        </w:rPr>
        <w:t>Teeme</w:t>
      </w:r>
      <w:r w:rsidRPr="00A740F6">
        <w:rPr>
          <w:rFonts w:ascii="Times New Roman" w:hAnsi="Times New Roman"/>
          <w:sz w:val="24"/>
          <w:szCs w:val="24"/>
        </w:rPr>
        <w:t xml:space="preserve"> ettepaneku muuta </w:t>
      </w:r>
      <w:proofErr w:type="spellStart"/>
      <w:r w:rsidRPr="00A740F6">
        <w:rPr>
          <w:rFonts w:ascii="Times New Roman" w:hAnsi="Times New Roman"/>
          <w:sz w:val="24"/>
          <w:szCs w:val="24"/>
        </w:rPr>
        <w:t>PankrS</w:t>
      </w:r>
      <w:proofErr w:type="spellEnd"/>
      <w:r w:rsidRPr="00A740F6">
        <w:rPr>
          <w:rFonts w:ascii="Times New Roman" w:hAnsi="Times New Roman"/>
          <w:sz w:val="24"/>
          <w:szCs w:val="24"/>
        </w:rPr>
        <w:t xml:space="preserve"> § 146 lõi</w:t>
      </w:r>
      <w:r w:rsidR="00A740F6" w:rsidRPr="00A740F6">
        <w:rPr>
          <w:rFonts w:ascii="Times New Roman" w:hAnsi="Times New Roman"/>
          <w:sz w:val="24"/>
          <w:szCs w:val="24"/>
        </w:rPr>
        <w:t>kes</w:t>
      </w:r>
      <w:r w:rsidRPr="00A740F6">
        <w:rPr>
          <w:rFonts w:ascii="Times New Roman" w:hAnsi="Times New Roman"/>
          <w:sz w:val="24"/>
          <w:szCs w:val="24"/>
        </w:rPr>
        <w:t xml:space="preserve"> 1 </w:t>
      </w:r>
      <w:r w:rsidR="00A740F6" w:rsidRPr="00A740F6">
        <w:rPr>
          <w:rFonts w:ascii="Times New Roman" w:hAnsi="Times New Roman"/>
          <w:sz w:val="24"/>
          <w:szCs w:val="24"/>
        </w:rPr>
        <w:t>sätestatud</w:t>
      </w:r>
      <w:r w:rsidRPr="00A740F6">
        <w:rPr>
          <w:rFonts w:ascii="Times New Roman" w:hAnsi="Times New Roman"/>
          <w:sz w:val="24"/>
          <w:szCs w:val="24"/>
        </w:rPr>
        <w:t xml:space="preserve"> pankrotimenetlusega seotud väljamaksete järjekorda</w:t>
      </w:r>
      <w:r w:rsidR="00A740F6" w:rsidRPr="00A740F6">
        <w:rPr>
          <w:rFonts w:ascii="Times New Roman" w:hAnsi="Times New Roman"/>
          <w:sz w:val="24"/>
          <w:szCs w:val="24"/>
        </w:rPr>
        <w:t xml:space="preserve"> nii,</w:t>
      </w:r>
      <w:r w:rsidRPr="00A740F6">
        <w:rPr>
          <w:rFonts w:ascii="Times New Roman" w:hAnsi="Times New Roman"/>
          <w:sz w:val="24"/>
          <w:szCs w:val="24"/>
        </w:rPr>
        <w:t xml:space="preserve"> et peale elatise väljamakset ja pärandvara kulusid tasutakse pankrotivarast või deposiidist ajutise halduri tasu, ajutise halduri tehtud vajalikud kulutused oma ülesannete täitmiseks ja halduri tasu. Nimetatud muudatusettepaneku tegemisel on lähtutud Saksa õigusest, kus pankrotihalduri tasu on tegevustasu, st avaliku teenuse osutamine, mitte aga</w:t>
      </w:r>
      <w:r w:rsidRPr="005F5E66">
        <w:rPr>
          <w:rFonts w:ascii="Times New Roman" w:hAnsi="Times New Roman"/>
          <w:sz w:val="24"/>
          <w:szCs w:val="24"/>
        </w:rPr>
        <w:t xml:space="preserve"> edukustasu, nagu </w:t>
      </w:r>
      <w:r>
        <w:rPr>
          <w:rFonts w:ascii="Times New Roman" w:hAnsi="Times New Roman"/>
          <w:sz w:val="24"/>
          <w:szCs w:val="24"/>
        </w:rPr>
        <w:t xml:space="preserve">Eestis kehtiva </w:t>
      </w:r>
      <w:proofErr w:type="spellStart"/>
      <w:r>
        <w:rPr>
          <w:rFonts w:ascii="Times New Roman" w:hAnsi="Times New Roman"/>
          <w:sz w:val="24"/>
          <w:szCs w:val="24"/>
        </w:rPr>
        <w:t>PankrS</w:t>
      </w:r>
      <w:proofErr w:type="spellEnd"/>
      <w:r>
        <w:rPr>
          <w:rFonts w:ascii="Times New Roman" w:hAnsi="Times New Roman"/>
          <w:sz w:val="24"/>
          <w:szCs w:val="24"/>
        </w:rPr>
        <w:t xml:space="preserve"> järgi on tõlgendama hakatud. Kehtiva seaduse alusel sõltub</w:t>
      </w:r>
      <w:r w:rsidRPr="005F5E66">
        <w:rPr>
          <w:rFonts w:ascii="Times New Roman" w:hAnsi="Times New Roman"/>
          <w:sz w:val="24"/>
          <w:szCs w:val="24"/>
        </w:rPr>
        <w:t xml:space="preserve"> halduri tasu tema tegevuse tulemusel pankrotivarasse laekunud raha suurusest. </w:t>
      </w:r>
      <w:r>
        <w:rPr>
          <w:rFonts w:ascii="Times New Roman" w:hAnsi="Times New Roman"/>
          <w:sz w:val="24"/>
          <w:szCs w:val="24"/>
        </w:rPr>
        <w:t>Samas tuleb pankrotihalduril pankrotimenetlus läbi viia ka siis, kui raha pankrotivarasse juurde ei laeku ja haldur peab saama seaduses ettenähtud tasu.</w:t>
      </w:r>
    </w:p>
    <w:p w14:paraId="58B7F84E" w14:textId="77777777" w:rsidR="00414E66" w:rsidRDefault="00414E66" w:rsidP="00414E66">
      <w:pPr>
        <w:pStyle w:val="Vahedeta"/>
        <w:jc w:val="both"/>
        <w:rPr>
          <w:rFonts w:ascii="Times New Roman" w:hAnsi="Times New Roman"/>
          <w:sz w:val="24"/>
          <w:szCs w:val="24"/>
        </w:rPr>
      </w:pPr>
    </w:p>
    <w:p w14:paraId="23F8F6AC" w14:textId="10FC61C3" w:rsidR="00C2117D" w:rsidRDefault="00C2117D" w:rsidP="00344159">
      <w:pPr>
        <w:pStyle w:val="Vahedeta"/>
        <w:ind w:left="720" w:hanging="720"/>
        <w:jc w:val="both"/>
        <w:rPr>
          <w:rFonts w:ascii="Times New Roman" w:hAnsi="Times New Roman"/>
          <w:sz w:val="24"/>
          <w:szCs w:val="24"/>
        </w:rPr>
      </w:pPr>
      <w:r w:rsidRPr="00344159">
        <w:rPr>
          <w:rFonts w:ascii="Times New Roman" w:hAnsi="Times New Roman"/>
          <w:b/>
          <w:bCs/>
          <w:sz w:val="24"/>
          <w:szCs w:val="24"/>
        </w:rPr>
        <w:t>II</w:t>
      </w:r>
      <w:r w:rsidR="00885DE2" w:rsidRPr="00344159">
        <w:rPr>
          <w:rFonts w:ascii="Times New Roman" w:hAnsi="Times New Roman"/>
          <w:b/>
          <w:bCs/>
          <w:sz w:val="24"/>
          <w:szCs w:val="24"/>
        </w:rPr>
        <w:t xml:space="preserve">I </w:t>
      </w:r>
      <w:r w:rsidR="00344159">
        <w:rPr>
          <w:rFonts w:ascii="Times New Roman" w:hAnsi="Times New Roman"/>
          <w:b/>
          <w:bCs/>
          <w:sz w:val="24"/>
          <w:szCs w:val="24"/>
        </w:rPr>
        <w:tab/>
      </w:r>
      <w:r w:rsidR="00EC2B08" w:rsidRPr="00344159">
        <w:rPr>
          <w:rFonts w:ascii="Times New Roman" w:hAnsi="Times New Roman"/>
          <w:b/>
          <w:bCs/>
          <w:sz w:val="24"/>
          <w:szCs w:val="24"/>
        </w:rPr>
        <w:t>Riigi vahenditest hüvitava tasu osa määrade ühtlustamine seaduses sätestatuga</w:t>
      </w:r>
      <w:r w:rsidR="00344159">
        <w:rPr>
          <w:rFonts w:ascii="Times New Roman" w:hAnsi="Times New Roman"/>
          <w:b/>
          <w:bCs/>
          <w:sz w:val="24"/>
          <w:szCs w:val="24"/>
        </w:rPr>
        <w:t xml:space="preserve"> </w:t>
      </w:r>
      <w:r w:rsidR="00344159" w:rsidRPr="00344159">
        <w:rPr>
          <w:rFonts w:ascii="Times New Roman" w:hAnsi="Times New Roman"/>
          <w:sz w:val="24"/>
          <w:szCs w:val="24"/>
        </w:rPr>
        <w:t>- e</w:t>
      </w:r>
      <w:r w:rsidR="00885DE2" w:rsidRPr="00344159">
        <w:rPr>
          <w:rFonts w:ascii="Times New Roman" w:hAnsi="Times New Roman"/>
          <w:sz w:val="24"/>
          <w:szCs w:val="24"/>
        </w:rPr>
        <w:t>ttepanek</w:t>
      </w:r>
      <w:r w:rsidR="00885DE2">
        <w:rPr>
          <w:rFonts w:ascii="Times New Roman" w:hAnsi="Times New Roman"/>
          <w:sz w:val="24"/>
          <w:szCs w:val="24"/>
        </w:rPr>
        <w:t xml:space="preserve"> </w:t>
      </w:r>
      <w:r w:rsidR="00EC2B08">
        <w:rPr>
          <w:rFonts w:ascii="Times New Roman" w:hAnsi="Times New Roman"/>
          <w:sz w:val="24"/>
          <w:szCs w:val="24"/>
        </w:rPr>
        <w:t xml:space="preserve">justiitsministri </w:t>
      </w:r>
      <w:r w:rsidR="00885DE2">
        <w:rPr>
          <w:rFonts w:ascii="Times New Roman" w:hAnsi="Times New Roman"/>
          <w:sz w:val="24"/>
          <w:szCs w:val="24"/>
        </w:rPr>
        <w:t>1.02.2021 määruse nr 2 § 2 muutmiseks</w:t>
      </w:r>
    </w:p>
    <w:p w14:paraId="211BF256" w14:textId="77777777" w:rsidR="00C2117D" w:rsidRDefault="00C2117D" w:rsidP="00C2117D">
      <w:pPr>
        <w:pStyle w:val="Vahedeta"/>
        <w:jc w:val="both"/>
        <w:rPr>
          <w:rFonts w:ascii="Times New Roman" w:hAnsi="Times New Roman"/>
          <w:sz w:val="24"/>
          <w:szCs w:val="24"/>
        </w:rPr>
      </w:pPr>
    </w:p>
    <w:p w14:paraId="482C9C84" w14:textId="67A1B270" w:rsidR="00C2117D" w:rsidRDefault="00C2117D" w:rsidP="00C2117D">
      <w:pPr>
        <w:pStyle w:val="Vahedeta"/>
        <w:jc w:val="both"/>
        <w:rPr>
          <w:rFonts w:ascii="Times New Roman" w:hAnsi="Times New Roman"/>
          <w:sz w:val="24"/>
          <w:szCs w:val="24"/>
        </w:rPr>
      </w:pPr>
      <w:r>
        <w:rPr>
          <w:rFonts w:ascii="Times New Roman" w:hAnsi="Times New Roman"/>
          <w:sz w:val="24"/>
          <w:szCs w:val="24"/>
        </w:rPr>
        <w:t>J</w:t>
      </w:r>
      <w:r w:rsidRPr="00DC19A5">
        <w:rPr>
          <w:rFonts w:ascii="Times New Roman" w:hAnsi="Times New Roman"/>
          <w:sz w:val="24"/>
          <w:szCs w:val="24"/>
        </w:rPr>
        <w:t xml:space="preserve">ustiitsministri 1.02.2021 määruse „Ajutise halduri ja pankrotihalduri tasu ja kulutuste riigi vahenditest hüvitamise kord“ </w:t>
      </w:r>
      <w:r>
        <w:rPr>
          <w:rFonts w:ascii="Times New Roman" w:hAnsi="Times New Roman"/>
          <w:sz w:val="24"/>
          <w:szCs w:val="24"/>
        </w:rPr>
        <w:t xml:space="preserve">§ 2 sätestab pankrotihalduri tasuna 33 eurot poole tunni kohta. </w:t>
      </w:r>
      <w:r w:rsidRPr="000E10A6">
        <w:rPr>
          <w:rFonts w:ascii="Times New Roman" w:hAnsi="Times New Roman"/>
          <w:sz w:val="24"/>
          <w:szCs w:val="24"/>
        </w:rPr>
        <w:t xml:space="preserve">Leiame, et määrus peab olema kooskõlas seaduse sätetega ja seaduse mõttega laiemalt ning tunnitasu suurus peab olema ajas muutuv, mitte fikseeritud suurus. Kuigi </w:t>
      </w:r>
      <w:proofErr w:type="spellStart"/>
      <w:r w:rsidRPr="000E10A6">
        <w:rPr>
          <w:rFonts w:ascii="Times New Roman" w:hAnsi="Times New Roman"/>
          <w:sz w:val="24"/>
          <w:szCs w:val="24"/>
        </w:rPr>
        <w:t>PankrS</w:t>
      </w:r>
      <w:proofErr w:type="spellEnd"/>
      <w:r w:rsidRPr="000E10A6">
        <w:rPr>
          <w:rFonts w:ascii="Times New Roman" w:hAnsi="Times New Roman"/>
          <w:sz w:val="24"/>
          <w:szCs w:val="24"/>
        </w:rPr>
        <w:t xml:space="preserve"> ei sätesta ajutise halduri ega pankrotihalduri tunnitasu alammäära, peavad määrusega kehtestatavad määrad olema kavandatud selliselt, et pankrotihalduri töö saaks </w:t>
      </w:r>
      <w:r w:rsidRPr="000E10A6">
        <w:rPr>
          <w:rFonts w:ascii="Times New Roman" w:hAnsi="Times New Roman"/>
          <w:sz w:val="24"/>
          <w:szCs w:val="24"/>
        </w:rPr>
        <w:lastRenderedPageBreak/>
        <w:t>piisavalt tasustatud arvestades tasustamisele kuuluvate töötundide hulka ja töötundide hulk olema vastavuses riigi vahenditest hüvitamisele kuuluvate menetlustoimingute tavapärase kestusega. Määruses kavandatud tasu määr on liiga madal ning ei ole kooskõlas Justiitsministeeriumi enda poolt tellitud mõjuanalüüsiga ja on palju väiksem seadusandja poolt mõistlikuks peetud tasumäärast. Tasu peab ka reaalselt katma halduri tegevusega seotud kulud ning suuruse määramiselt tuleb arvestada ka halduri töö mahtu, keerukust ja kutseoskusi.</w:t>
      </w:r>
    </w:p>
    <w:p w14:paraId="727D5488" w14:textId="77777777" w:rsidR="00C2117D" w:rsidRDefault="00C2117D" w:rsidP="00C2117D">
      <w:pPr>
        <w:pStyle w:val="Vahedeta"/>
        <w:jc w:val="both"/>
        <w:rPr>
          <w:rFonts w:ascii="Times New Roman" w:hAnsi="Times New Roman"/>
          <w:sz w:val="24"/>
          <w:szCs w:val="24"/>
        </w:rPr>
      </w:pPr>
    </w:p>
    <w:p w14:paraId="4D20EAC7" w14:textId="77777777" w:rsidR="00C2117D" w:rsidRDefault="00C2117D" w:rsidP="00C2117D">
      <w:pPr>
        <w:pStyle w:val="Vahedeta"/>
        <w:jc w:val="both"/>
        <w:rPr>
          <w:rFonts w:ascii="Times New Roman" w:hAnsi="Times New Roman"/>
          <w:sz w:val="24"/>
          <w:szCs w:val="24"/>
        </w:rPr>
      </w:pPr>
      <w:proofErr w:type="spellStart"/>
      <w:r w:rsidRPr="005D4C4C">
        <w:rPr>
          <w:rFonts w:ascii="Times New Roman" w:hAnsi="Times New Roman"/>
          <w:sz w:val="24"/>
          <w:szCs w:val="24"/>
        </w:rPr>
        <w:t>PankrS</w:t>
      </w:r>
      <w:proofErr w:type="spellEnd"/>
      <w:r w:rsidRPr="005D4C4C">
        <w:rPr>
          <w:rFonts w:ascii="Times New Roman" w:hAnsi="Times New Roman"/>
          <w:sz w:val="24"/>
          <w:szCs w:val="24"/>
        </w:rPr>
        <w:t xml:space="preserve"> § 65 lg 11</w:t>
      </w:r>
      <w:r w:rsidRPr="005D4C4C">
        <w:rPr>
          <w:rFonts w:ascii="Times New Roman" w:hAnsi="Times New Roman"/>
          <w:sz w:val="24"/>
          <w:szCs w:val="24"/>
          <w:vertAlign w:val="superscript"/>
        </w:rPr>
        <w:t>3</w:t>
      </w:r>
      <w:r w:rsidRPr="005D4C4C">
        <w:rPr>
          <w:rFonts w:ascii="Times New Roman" w:hAnsi="Times New Roman"/>
          <w:sz w:val="24"/>
          <w:szCs w:val="24"/>
        </w:rPr>
        <w:t xml:space="preserve"> võimaldab pankrotihalduril menetlust läbi viia ka ilma tööaja arvestust pidamata.</w:t>
      </w:r>
      <w:r>
        <w:rPr>
          <w:rFonts w:ascii="Times New Roman" w:hAnsi="Times New Roman"/>
          <w:sz w:val="24"/>
          <w:szCs w:val="24"/>
        </w:rPr>
        <w:t xml:space="preserve"> </w:t>
      </w:r>
      <w:proofErr w:type="spellStart"/>
      <w:r>
        <w:rPr>
          <w:rFonts w:ascii="Times New Roman" w:hAnsi="Times New Roman"/>
          <w:sz w:val="24"/>
          <w:szCs w:val="24"/>
        </w:rPr>
        <w:t>PankrS</w:t>
      </w:r>
      <w:proofErr w:type="spellEnd"/>
      <w:r>
        <w:rPr>
          <w:rFonts w:ascii="Times New Roman" w:hAnsi="Times New Roman"/>
          <w:sz w:val="24"/>
          <w:szCs w:val="24"/>
        </w:rPr>
        <w:t xml:space="preserve"> § 23 lg 4 sätestab r</w:t>
      </w:r>
      <w:r w:rsidRPr="001A7CD5">
        <w:rPr>
          <w:rFonts w:ascii="Times New Roman" w:hAnsi="Times New Roman"/>
          <w:sz w:val="24"/>
          <w:szCs w:val="24"/>
        </w:rPr>
        <w:t>iigi vahenditest hüvita</w:t>
      </w:r>
      <w:r>
        <w:rPr>
          <w:rFonts w:ascii="Times New Roman" w:hAnsi="Times New Roman"/>
          <w:sz w:val="24"/>
          <w:szCs w:val="24"/>
        </w:rPr>
        <w:t>da lubatava</w:t>
      </w:r>
      <w:r w:rsidRPr="001A7CD5">
        <w:rPr>
          <w:rFonts w:ascii="Times New Roman" w:hAnsi="Times New Roman"/>
          <w:sz w:val="24"/>
          <w:szCs w:val="24"/>
        </w:rPr>
        <w:t xml:space="preserve"> ajutise halduri tasu ja kulutus</w:t>
      </w:r>
      <w:r>
        <w:rPr>
          <w:rFonts w:ascii="Times New Roman" w:hAnsi="Times New Roman"/>
          <w:sz w:val="24"/>
          <w:szCs w:val="24"/>
        </w:rPr>
        <w:t>te</w:t>
      </w:r>
      <w:r w:rsidRPr="001A7CD5">
        <w:rPr>
          <w:rFonts w:ascii="Times New Roman" w:hAnsi="Times New Roman"/>
          <w:sz w:val="24"/>
          <w:szCs w:val="24"/>
        </w:rPr>
        <w:t xml:space="preserve"> </w:t>
      </w:r>
      <w:r>
        <w:rPr>
          <w:rFonts w:ascii="Times New Roman" w:hAnsi="Times New Roman"/>
          <w:sz w:val="24"/>
          <w:szCs w:val="24"/>
        </w:rPr>
        <w:t>ülempiirina</w:t>
      </w:r>
      <w:r w:rsidRPr="001A7CD5">
        <w:rPr>
          <w:rFonts w:ascii="Times New Roman" w:hAnsi="Times New Roman"/>
          <w:sz w:val="24"/>
          <w:szCs w:val="24"/>
        </w:rPr>
        <w:t xml:space="preserve"> tasu määramise ajal töölepingu seaduse § 29 lõike 5 alusel kehtestatud kuupalga ühekord</w:t>
      </w:r>
      <w:r>
        <w:rPr>
          <w:rFonts w:ascii="Times New Roman" w:hAnsi="Times New Roman"/>
          <w:sz w:val="24"/>
          <w:szCs w:val="24"/>
        </w:rPr>
        <w:t>se</w:t>
      </w:r>
      <w:r w:rsidRPr="001A7CD5">
        <w:rPr>
          <w:rFonts w:ascii="Times New Roman" w:hAnsi="Times New Roman"/>
          <w:sz w:val="24"/>
          <w:szCs w:val="24"/>
        </w:rPr>
        <w:t xml:space="preserve"> alammäär</w:t>
      </w:r>
      <w:r>
        <w:rPr>
          <w:rFonts w:ascii="Times New Roman" w:hAnsi="Times New Roman"/>
          <w:sz w:val="24"/>
          <w:szCs w:val="24"/>
        </w:rPr>
        <w:t>a</w:t>
      </w:r>
      <w:r w:rsidRPr="001A7CD5">
        <w:rPr>
          <w:rFonts w:ascii="Times New Roman" w:hAnsi="Times New Roman"/>
          <w:sz w:val="24"/>
          <w:szCs w:val="24"/>
        </w:rPr>
        <w:t xml:space="preserve"> (sealhulgas seaduses ettenähtud maksud, välja arvatud käibemaks).</w:t>
      </w:r>
      <w:r>
        <w:rPr>
          <w:rFonts w:ascii="Times New Roman" w:hAnsi="Times New Roman"/>
          <w:sz w:val="24"/>
          <w:szCs w:val="24"/>
        </w:rPr>
        <w:t xml:space="preserve"> Leiame, et justiitsministril ei ole põhjust kehtestada pooltunnihinnet.</w:t>
      </w:r>
    </w:p>
    <w:p w14:paraId="02DBBA6D" w14:textId="77777777" w:rsidR="00C2117D" w:rsidRDefault="00C2117D" w:rsidP="00C2117D">
      <w:pPr>
        <w:pStyle w:val="Vahedeta"/>
        <w:jc w:val="both"/>
        <w:rPr>
          <w:rFonts w:ascii="Times New Roman" w:hAnsi="Times New Roman"/>
          <w:sz w:val="24"/>
          <w:szCs w:val="24"/>
        </w:rPr>
      </w:pPr>
      <w:r w:rsidRPr="001A7CD5">
        <w:rPr>
          <w:rFonts w:ascii="Times New Roman" w:hAnsi="Times New Roman"/>
          <w:sz w:val="24"/>
          <w:szCs w:val="24"/>
        </w:rPr>
        <w:t xml:space="preserve"> </w:t>
      </w:r>
    </w:p>
    <w:p w14:paraId="428B8AD0" w14:textId="6074647C" w:rsidR="00C2117D" w:rsidRDefault="00C2117D" w:rsidP="00C2117D">
      <w:pPr>
        <w:pStyle w:val="Vahedeta"/>
        <w:jc w:val="both"/>
        <w:rPr>
          <w:rFonts w:ascii="Times New Roman" w:hAnsi="Times New Roman"/>
          <w:sz w:val="24"/>
          <w:szCs w:val="24"/>
        </w:rPr>
      </w:pPr>
      <w:r>
        <w:rPr>
          <w:rFonts w:ascii="Times New Roman" w:hAnsi="Times New Roman"/>
          <w:sz w:val="24"/>
          <w:szCs w:val="24"/>
        </w:rPr>
        <w:t xml:space="preserve">Liiati tekib küsimus, et kui kohus mõistab pankrotihaldurile välja tunnitasuna viiendiku töötasu alammäärast (hetkel </w:t>
      </w:r>
      <w:r w:rsidR="00414E66">
        <w:rPr>
          <w:rFonts w:ascii="Times New Roman" w:hAnsi="Times New Roman"/>
          <w:sz w:val="24"/>
          <w:szCs w:val="24"/>
        </w:rPr>
        <w:t>164</w:t>
      </w:r>
      <w:r>
        <w:rPr>
          <w:rFonts w:ascii="Times New Roman" w:hAnsi="Times New Roman"/>
          <w:sz w:val="24"/>
          <w:szCs w:val="24"/>
        </w:rPr>
        <w:t xml:space="preserve"> eurot), aga riik tasub 66 eurot tunnist, ja võlgnik on varatu, siis kes kompenseerib puudujääva osa? Leiame, et pankrotihalduri töötunni hind ei saa sõltuda tasu maksja isikust.</w:t>
      </w:r>
      <w:r w:rsidRPr="00335091">
        <w:t xml:space="preserve"> </w:t>
      </w:r>
      <w:proofErr w:type="spellStart"/>
      <w:r w:rsidRPr="00335091">
        <w:rPr>
          <w:rFonts w:ascii="Times New Roman" w:hAnsi="Times New Roman"/>
          <w:sz w:val="24"/>
          <w:szCs w:val="24"/>
        </w:rPr>
        <w:t>PankrS</w:t>
      </w:r>
      <w:proofErr w:type="spellEnd"/>
      <w:r w:rsidRPr="00335091">
        <w:rPr>
          <w:rFonts w:ascii="Times New Roman" w:hAnsi="Times New Roman"/>
          <w:sz w:val="24"/>
          <w:szCs w:val="24"/>
        </w:rPr>
        <w:t xml:space="preserve"> sätestab tasumäärade ülemmäärad viitega töölepingu seaduse § 29 lõike 5 alusel kehtestatud kuupalga ühekordsele alammäärale. Kuna see määr on ajas muutuv, peavad olema ajas vastavalt muutuvad ka kõnealuse </w:t>
      </w:r>
      <w:r>
        <w:rPr>
          <w:rFonts w:ascii="Times New Roman" w:hAnsi="Times New Roman"/>
          <w:sz w:val="24"/>
          <w:szCs w:val="24"/>
        </w:rPr>
        <w:t>määruse</w:t>
      </w:r>
      <w:r w:rsidRPr="00335091">
        <w:rPr>
          <w:rFonts w:ascii="Times New Roman" w:hAnsi="Times New Roman"/>
          <w:sz w:val="24"/>
          <w:szCs w:val="24"/>
        </w:rPr>
        <w:t xml:space="preserve"> §-ga 2 kehtestat</w:t>
      </w:r>
      <w:r>
        <w:rPr>
          <w:rFonts w:ascii="Times New Roman" w:hAnsi="Times New Roman"/>
          <w:sz w:val="24"/>
          <w:szCs w:val="24"/>
        </w:rPr>
        <w:t>u</w:t>
      </w:r>
      <w:r w:rsidRPr="00335091">
        <w:rPr>
          <w:rFonts w:ascii="Times New Roman" w:hAnsi="Times New Roman"/>
          <w:sz w:val="24"/>
          <w:szCs w:val="24"/>
        </w:rPr>
        <w:t>d tasumäärad.</w:t>
      </w:r>
    </w:p>
    <w:p w14:paraId="7E5935A3" w14:textId="77777777" w:rsidR="00C2117D" w:rsidRDefault="00C2117D" w:rsidP="00C2117D">
      <w:pPr>
        <w:pStyle w:val="Vahedeta"/>
        <w:jc w:val="both"/>
        <w:rPr>
          <w:rFonts w:ascii="Times New Roman" w:hAnsi="Times New Roman"/>
          <w:sz w:val="24"/>
          <w:szCs w:val="24"/>
        </w:rPr>
      </w:pPr>
    </w:p>
    <w:p w14:paraId="3F6BAA85" w14:textId="77777777" w:rsidR="00C2117D" w:rsidRDefault="00C2117D" w:rsidP="00C2117D">
      <w:pPr>
        <w:pStyle w:val="Vahedeta"/>
        <w:jc w:val="both"/>
        <w:rPr>
          <w:rFonts w:ascii="Times New Roman" w:hAnsi="Times New Roman"/>
          <w:sz w:val="24"/>
          <w:szCs w:val="24"/>
        </w:rPr>
      </w:pPr>
      <w:r w:rsidRPr="00335091">
        <w:rPr>
          <w:rFonts w:ascii="Times New Roman" w:hAnsi="Times New Roman"/>
          <w:sz w:val="24"/>
          <w:szCs w:val="24"/>
        </w:rPr>
        <w:t xml:space="preserve">Teeme ettepaneku muuta </w:t>
      </w:r>
      <w:r>
        <w:rPr>
          <w:rFonts w:ascii="Times New Roman" w:hAnsi="Times New Roman"/>
          <w:sz w:val="24"/>
          <w:szCs w:val="24"/>
        </w:rPr>
        <w:t>määruse</w:t>
      </w:r>
      <w:r w:rsidRPr="00335091">
        <w:rPr>
          <w:rFonts w:ascii="Times New Roman" w:hAnsi="Times New Roman"/>
          <w:sz w:val="24"/>
          <w:szCs w:val="24"/>
        </w:rPr>
        <w:t xml:space="preserve"> § 2 lg 3 ja asendada sõna „täitemenetluses“ sõnadega „tsiviil- või kriminaalkohtumenetluses“</w:t>
      </w:r>
      <w:r>
        <w:rPr>
          <w:rFonts w:ascii="Times New Roman" w:hAnsi="Times New Roman"/>
          <w:sz w:val="24"/>
          <w:szCs w:val="24"/>
        </w:rPr>
        <w:t xml:space="preserve"> ning tõsta</w:t>
      </w:r>
      <w:r w:rsidRPr="00335091">
        <w:rPr>
          <w:rFonts w:ascii="Times New Roman" w:hAnsi="Times New Roman"/>
          <w:sz w:val="24"/>
          <w:szCs w:val="24"/>
        </w:rPr>
        <w:t xml:space="preserve"> </w:t>
      </w:r>
      <w:r w:rsidRPr="007244B1">
        <w:rPr>
          <w:rFonts w:ascii="Times New Roman" w:hAnsi="Times New Roman"/>
          <w:sz w:val="24"/>
          <w:szCs w:val="24"/>
        </w:rPr>
        <w:t xml:space="preserve">tasumäär vähemalt samale tasemele, mis on sätestatud § 2 </w:t>
      </w:r>
      <w:proofErr w:type="spellStart"/>
      <w:r w:rsidRPr="007244B1">
        <w:rPr>
          <w:rFonts w:ascii="Times New Roman" w:hAnsi="Times New Roman"/>
          <w:sz w:val="24"/>
          <w:szCs w:val="24"/>
        </w:rPr>
        <w:t>lg-s</w:t>
      </w:r>
      <w:proofErr w:type="spellEnd"/>
      <w:r w:rsidRPr="007244B1">
        <w:rPr>
          <w:rFonts w:ascii="Times New Roman" w:hAnsi="Times New Roman"/>
          <w:sz w:val="24"/>
          <w:szCs w:val="24"/>
        </w:rPr>
        <w:t xml:space="preserve"> 2</w:t>
      </w:r>
      <w:r>
        <w:rPr>
          <w:rFonts w:ascii="Times New Roman" w:hAnsi="Times New Roman"/>
          <w:sz w:val="24"/>
          <w:szCs w:val="24"/>
        </w:rPr>
        <w:t xml:space="preserve">. </w:t>
      </w:r>
      <w:r w:rsidRPr="00335091">
        <w:rPr>
          <w:rFonts w:ascii="Times New Roman" w:hAnsi="Times New Roman"/>
          <w:sz w:val="24"/>
          <w:szCs w:val="24"/>
        </w:rPr>
        <w:t>Reeglina on täitemenetlused pankrotimenetluse ajal kas peatatud või lõppenud ning isegi, kui kohtu otsusel peaks mõni täitemenetlus ka jätkuma, siis ei ole selles osalemine pankrotihalduri tööd oluliselt intensiivsemaks muutev. Küll aga on oluliselt intensiivsem osalemine kriminaal- või tsiviilkohtumenetluses, kus pankrotihaldur peab aktiivselt seisma pankrotivara säilimise eest. Ka Riigikohus on 27.12.2013 lahendis 3-1-1-136-13 sedastanud, „et osalemine kriminaalmenetluses just süüdistatava seadusliku esindajana aitab eelduslikult tagada nii võlgniku kui ka võlausaldajate huvide parema kaitse“ (p. 11). Analoogiliselt peab pankrotihaldur intensiivsemalt ja kvaliteetselt töötama näiteks vara tagasivõitmise hagimenetlustes tsiviilkohtus.</w:t>
      </w:r>
    </w:p>
    <w:p w14:paraId="20799758" w14:textId="77777777" w:rsidR="00C2117D" w:rsidRDefault="00C2117D" w:rsidP="00C2117D">
      <w:pPr>
        <w:pStyle w:val="Vahedeta"/>
        <w:jc w:val="both"/>
        <w:rPr>
          <w:rFonts w:ascii="Times New Roman" w:hAnsi="Times New Roman"/>
          <w:sz w:val="24"/>
          <w:szCs w:val="24"/>
        </w:rPr>
      </w:pPr>
    </w:p>
    <w:p w14:paraId="73AFDB70" w14:textId="77777777" w:rsidR="00C2117D" w:rsidRDefault="00C2117D" w:rsidP="00C2117D">
      <w:pPr>
        <w:pStyle w:val="Vahedeta"/>
        <w:jc w:val="both"/>
        <w:rPr>
          <w:rFonts w:ascii="Times New Roman" w:hAnsi="Times New Roman"/>
          <w:sz w:val="24"/>
          <w:szCs w:val="24"/>
        </w:rPr>
      </w:pPr>
      <w:r w:rsidRPr="00335091">
        <w:rPr>
          <w:rFonts w:ascii="Times New Roman" w:hAnsi="Times New Roman"/>
          <w:sz w:val="24"/>
          <w:szCs w:val="24"/>
        </w:rPr>
        <w:t>Me ei pea põhjendatuks seada ajutise halduri ja pankrotihalduri tasu ning kulutuste hüvitamise määrad valikuliselt vastavusse tsiviilkohtumenetluses antava riigi õigusabi tasustamisega advokaadile. Riigi õigusabi loogika on hoopis teistsugune ning seda pole võimalik pankrotihalduri tasu</w:t>
      </w:r>
      <w:r>
        <w:rPr>
          <w:rFonts w:ascii="Times New Roman" w:hAnsi="Times New Roman"/>
          <w:sz w:val="24"/>
          <w:szCs w:val="24"/>
        </w:rPr>
        <w:t>s</w:t>
      </w:r>
      <w:r w:rsidRPr="00335091">
        <w:rPr>
          <w:rFonts w:ascii="Times New Roman" w:hAnsi="Times New Roman"/>
          <w:sz w:val="24"/>
          <w:szCs w:val="24"/>
        </w:rPr>
        <w:t xml:space="preserve">tamisel kasutada. Näiteks riigi õigusabi tasumäärale lisanduvad advokaadi sõidu- ja majutuskulud, aga pankrotihaldurile makstavasse tasusse on need kulud juba sisse arvestatud. Seega peaksid halduri tasumäärad olema </w:t>
      </w:r>
      <w:r>
        <w:rPr>
          <w:rFonts w:ascii="Times New Roman" w:hAnsi="Times New Roman"/>
          <w:sz w:val="24"/>
          <w:szCs w:val="24"/>
        </w:rPr>
        <w:t xml:space="preserve">advokaadi omast </w:t>
      </w:r>
      <w:r w:rsidRPr="00335091">
        <w:rPr>
          <w:rFonts w:ascii="Times New Roman" w:hAnsi="Times New Roman"/>
          <w:sz w:val="24"/>
          <w:szCs w:val="24"/>
        </w:rPr>
        <w:t>vähemalt 21 % kõrgemad. Lisaks antakse riigi õigusabi vaid abi vajavale isikule tema taotluse alusel. Ajutine pankrotihaldur ja pankrotihaldur ei osuta pankrotivõlgnikule teenust, vaid ta täidab talle riigi poolt antud ülesandeid. Lisamata ei saa jätta ka üldteada asjaolu, et riigi õigusabi tasumäärad on oluliselt madalamad, kui advokaatide üldised turuhinnal põhinevad tasumäärad, mistõttu need hinnad on ebamõistlikult madalad ega motiveeri paljusid advokaate riigi õigusabiga tegelema (kuigi advokaatidele hüvitatakse lisaks veel kulud).</w:t>
      </w:r>
    </w:p>
    <w:p w14:paraId="3C825B0A" w14:textId="77777777" w:rsidR="00C2117D" w:rsidRDefault="00C2117D" w:rsidP="00C2117D">
      <w:pPr>
        <w:pStyle w:val="Vahedeta"/>
        <w:jc w:val="both"/>
        <w:rPr>
          <w:rFonts w:ascii="Times New Roman" w:hAnsi="Times New Roman"/>
          <w:sz w:val="24"/>
          <w:szCs w:val="24"/>
        </w:rPr>
      </w:pPr>
    </w:p>
    <w:p w14:paraId="6FEB5224" w14:textId="77777777" w:rsidR="00C2117D" w:rsidRDefault="00C2117D" w:rsidP="00C2117D">
      <w:pPr>
        <w:pStyle w:val="Vahedeta"/>
        <w:jc w:val="both"/>
        <w:rPr>
          <w:rFonts w:ascii="Times New Roman" w:hAnsi="Times New Roman"/>
          <w:sz w:val="24"/>
          <w:szCs w:val="24"/>
        </w:rPr>
      </w:pPr>
      <w:r w:rsidRPr="00335091">
        <w:rPr>
          <w:rFonts w:ascii="Times New Roman" w:hAnsi="Times New Roman"/>
          <w:sz w:val="24"/>
          <w:szCs w:val="24"/>
        </w:rPr>
        <w:t xml:space="preserve">Riigieelarvest õigusabina hüvitatav tasu peab olema muutumatult teisendatav töötundideks ehk määrusest peaks olema arusaadav, mitu töötundi pankrotihalduri tööd hüvitatakse varatu pankrotimenetluse korral riigi vahenditest. Ettepanek on sätestada määruses, et riigi vahenditest hüvitatakse ajutisele haldurile esimesed seitse töötundi, mis on arvestuslikult kaetud ühe kuupalga alammääraga, ja pankrotihaldurile esimesed neliteist töötundi, mis on </w:t>
      </w:r>
      <w:r w:rsidRPr="00335091">
        <w:rPr>
          <w:rFonts w:ascii="Times New Roman" w:hAnsi="Times New Roman"/>
          <w:sz w:val="24"/>
          <w:szCs w:val="24"/>
        </w:rPr>
        <w:lastRenderedPageBreak/>
        <w:t>arvestuslikult kaetud kahe kuupalga alammääraga, ning tunnitasu arvestuses arvestatakse §-s 2 sätestatud erisustega. Lisatunnid tuleb hüvitada muudest seaduses sätestatud vahenditest.</w:t>
      </w:r>
    </w:p>
    <w:p w14:paraId="31BB222B" w14:textId="77777777" w:rsidR="00C2117D" w:rsidRDefault="00C2117D" w:rsidP="00C2117D">
      <w:pPr>
        <w:pStyle w:val="Vahedeta"/>
        <w:jc w:val="both"/>
        <w:rPr>
          <w:rFonts w:ascii="Times New Roman" w:hAnsi="Times New Roman"/>
          <w:sz w:val="24"/>
          <w:szCs w:val="24"/>
        </w:rPr>
      </w:pPr>
    </w:p>
    <w:p w14:paraId="18E0B013" w14:textId="77777777" w:rsidR="00BB665A" w:rsidRDefault="00BB665A" w:rsidP="00DE4134">
      <w:pPr>
        <w:pStyle w:val="Vahedeta"/>
        <w:jc w:val="both"/>
        <w:rPr>
          <w:rFonts w:ascii="Times New Roman" w:hAnsi="Times New Roman"/>
          <w:sz w:val="24"/>
          <w:szCs w:val="24"/>
        </w:rPr>
      </w:pPr>
    </w:p>
    <w:bookmarkEnd w:id="0"/>
    <w:p w14:paraId="04973BFD" w14:textId="43FCE64C" w:rsidR="00254DF9" w:rsidRDefault="00254DF9" w:rsidP="00254DF9">
      <w:pPr>
        <w:pStyle w:val="Vahedeta"/>
        <w:jc w:val="both"/>
        <w:rPr>
          <w:rFonts w:ascii="Times New Roman" w:hAnsi="Times New Roman"/>
          <w:sz w:val="24"/>
          <w:szCs w:val="24"/>
        </w:rPr>
      </w:pPr>
      <w:r>
        <w:rPr>
          <w:rFonts w:ascii="Times New Roman" w:hAnsi="Times New Roman"/>
          <w:sz w:val="24"/>
          <w:szCs w:val="24"/>
        </w:rPr>
        <w:t>Lugupidamisega</w:t>
      </w:r>
    </w:p>
    <w:p w14:paraId="581BB87E" w14:textId="77777777" w:rsidR="00254DF9" w:rsidRPr="005A305E" w:rsidRDefault="00254DF9" w:rsidP="00254DF9">
      <w:pPr>
        <w:pStyle w:val="Vahedeta"/>
        <w:jc w:val="both"/>
        <w:rPr>
          <w:rFonts w:ascii="Times New Roman" w:hAnsi="Times New Roman"/>
          <w:sz w:val="24"/>
          <w:szCs w:val="24"/>
        </w:rPr>
      </w:pPr>
    </w:p>
    <w:p w14:paraId="38E4FC80" w14:textId="77777777" w:rsidR="00254DF9" w:rsidRPr="005A305E" w:rsidRDefault="00254DF9" w:rsidP="00254DF9">
      <w:pPr>
        <w:pStyle w:val="Vahedeta"/>
        <w:jc w:val="both"/>
        <w:rPr>
          <w:rFonts w:ascii="Times New Roman" w:hAnsi="Times New Roman"/>
          <w:i/>
          <w:sz w:val="24"/>
          <w:szCs w:val="24"/>
        </w:rPr>
      </w:pPr>
      <w:r w:rsidRPr="005A305E">
        <w:rPr>
          <w:rFonts w:ascii="Times New Roman" w:hAnsi="Times New Roman"/>
          <w:i/>
          <w:sz w:val="24"/>
          <w:szCs w:val="24"/>
        </w:rPr>
        <w:t>/digitaalselt allkirjastatud/</w:t>
      </w:r>
      <w:r w:rsidRPr="005A305E">
        <w:rPr>
          <w:rFonts w:ascii="Times New Roman" w:hAnsi="Times New Roman"/>
          <w:i/>
          <w:sz w:val="24"/>
          <w:szCs w:val="24"/>
        </w:rPr>
        <w:tab/>
      </w:r>
      <w:r w:rsidRPr="005A305E">
        <w:rPr>
          <w:rFonts w:ascii="Times New Roman" w:hAnsi="Times New Roman"/>
          <w:i/>
          <w:sz w:val="24"/>
          <w:szCs w:val="24"/>
        </w:rPr>
        <w:tab/>
      </w:r>
      <w:r w:rsidRPr="005A305E">
        <w:rPr>
          <w:rFonts w:ascii="Times New Roman" w:hAnsi="Times New Roman"/>
          <w:i/>
          <w:sz w:val="24"/>
          <w:szCs w:val="24"/>
        </w:rPr>
        <w:tab/>
      </w:r>
    </w:p>
    <w:p w14:paraId="43B79F0E" w14:textId="56A16D3F" w:rsidR="00254DF9" w:rsidRDefault="00885DE2" w:rsidP="00254DF9">
      <w:pPr>
        <w:pStyle w:val="Vahedeta"/>
        <w:jc w:val="both"/>
        <w:rPr>
          <w:rFonts w:ascii="Times New Roman" w:hAnsi="Times New Roman"/>
          <w:sz w:val="24"/>
          <w:szCs w:val="24"/>
        </w:rPr>
      </w:pPr>
      <w:r>
        <w:rPr>
          <w:rFonts w:ascii="Times New Roman" w:hAnsi="Times New Roman"/>
          <w:sz w:val="24"/>
          <w:szCs w:val="24"/>
        </w:rPr>
        <w:t>Maarja Roht</w:t>
      </w:r>
    </w:p>
    <w:p w14:paraId="765DACC8" w14:textId="13ACC523" w:rsidR="00254DF9" w:rsidRPr="005A305E" w:rsidRDefault="00815021" w:rsidP="00254DF9">
      <w:pPr>
        <w:pStyle w:val="Vahedeta"/>
        <w:jc w:val="both"/>
        <w:rPr>
          <w:rFonts w:ascii="Times New Roman" w:hAnsi="Times New Roman"/>
          <w:sz w:val="24"/>
          <w:szCs w:val="24"/>
        </w:rPr>
      </w:pPr>
      <w:r>
        <w:rPr>
          <w:rFonts w:ascii="Times New Roman" w:hAnsi="Times New Roman"/>
          <w:sz w:val="24"/>
          <w:szCs w:val="24"/>
        </w:rPr>
        <w:t>Kutsekogu juhatuse e</w:t>
      </w:r>
      <w:r w:rsidR="00254DF9">
        <w:rPr>
          <w:rFonts w:ascii="Times New Roman" w:hAnsi="Times New Roman"/>
          <w:sz w:val="24"/>
          <w:szCs w:val="24"/>
        </w:rPr>
        <w:t>simees</w:t>
      </w:r>
    </w:p>
    <w:p w14:paraId="6C1DE9F5" w14:textId="77777777" w:rsidR="00626B06" w:rsidRDefault="00626B06" w:rsidP="00E25CA5">
      <w:pPr>
        <w:pStyle w:val="Vahedeta"/>
        <w:jc w:val="both"/>
        <w:rPr>
          <w:rFonts w:ascii="Times New Roman" w:hAnsi="Times New Roman"/>
          <w:sz w:val="24"/>
          <w:szCs w:val="24"/>
        </w:rPr>
      </w:pPr>
    </w:p>
    <w:p w14:paraId="3C1CBB47" w14:textId="3E077B2B" w:rsidR="0067072A" w:rsidRPr="00626B06" w:rsidRDefault="0067072A" w:rsidP="00E25CA5">
      <w:pPr>
        <w:pStyle w:val="Vahedeta"/>
        <w:jc w:val="both"/>
        <w:rPr>
          <w:rFonts w:ascii="Times New Roman" w:hAnsi="Times New Roman"/>
          <w:sz w:val="24"/>
          <w:szCs w:val="24"/>
        </w:rPr>
      </w:pPr>
      <w:r>
        <w:rPr>
          <w:rFonts w:ascii="Times New Roman" w:hAnsi="Times New Roman"/>
          <w:sz w:val="24"/>
          <w:szCs w:val="24"/>
        </w:rPr>
        <w:t>Jaan Lõõnik, 646</w:t>
      </w:r>
      <w:r w:rsidR="001E3F50">
        <w:rPr>
          <w:rFonts w:ascii="Times New Roman" w:hAnsi="Times New Roman"/>
          <w:sz w:val="24"/>
          <w:szCs w:val="24"/>
        </w:rPr>
        <w:t>4</w:t>
      </w:r>
      <w:r>
        <w:rPr>
          <w:rFonts w:ascii="Times New Roman" w:hAnsi="Times New Roman"/>
          <w:sz w:val="24"/>
          <w:szCs w:val="24"/>
        </w:rPr>
        <w:t xml:space="preserve">619, </w:t>
      </w:r>
      <w:hyperlink r:id="rId10" w:history="1">
        <w:r w:rsidRPr="0078134E">
          <w:rPr>
            <w:rStyle w:val="Hperlink"/>
            <w:rFonts w:ascii="Times New Roman" w:hAnsi="Times New Roman"/>
            <w:sz w:val="24"/>
            <w:szCs w:val="24"/>
          </w:rPr>
          <w:t>jaan.loonik@kpkoda.ee</w:t>
        </w:r>
      </w:hyperlink>
      <w:r>
        <w:rPr>
          <w:rFonts w:ascii="Times New Roman" w:hAnsi="Times New Roman"/>
          <w:sz w:val="24"/>
          <w:szCs w:val="24"/>
        </w:rPr>
        <w:t xml:space="preserve"> </w:t>
      </w:r>
    </w:p>
    <w:sectPr w:rsidR="0067072A" w:rsidRPr="00626B06" w:rsidSect="0074297D">
      <w:footerReference w:type="default" r:id="rId11"/>
      <w:headerReference w:type="first" r:id="rId12"/>
      <w:footerReference w:type="first" r:id="rId13"/>
      <w:pgSz w:w="11906" w:h="16838"/>
      <w:pgMar w:top="851" w:right="1558" w:bottom="1135"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D068A" w14:textId="77777777" w:rsidR="004C01A0" w:rsidRDefault="004C01A0">
      <w:r>
        <w:separator/>
      </w:r>
    </w:p>
  </w:endnote>
  <w:endnote w:type="continuationSeparator" w:id="0">
    <w:p w14:paraId="26051E46" w14:textId="77777777" w:rsidR="004C01A0" w:rsidRDefault="004C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rPr>
      <w:id w:val="1601526637"/>
      <w:docPartObj>
        <w:docPartGallery w:val="Page Numbers (Bottom of Page)"/>
        <w:docPartUnique/>
      </w:docPartObj>
    </w:sdtPr>
    <w:sdtEndPr/>
    <w:sdtContent>
      <w:p w14:paraId="5C9EEA9C" w14:textId="77777777" w:rsidR="00A606A2" w:rsidRPr="00D746D5" w:rsidRDefault="00A606A2">
        <w:pPr>
          <w:pStyle w:val="Jalus"/>
          <w:jc w:val="right"/>
          <w:rPr>
            <w:rFonts w:ascii="Times New Roman" w:hAnsi="Times New Roman"/>
          </w:rPr>
        </w:pPr>
        <w:r w:rsidRPr="00D746D5">
          <w:rPr>
            <w:rFonts w:ascii="Times New Roman" w:hAnsi="Times New Roman"/>
          </w:rPr>
          <w:fldChar w:fldCharType="begin"/>
        </w:r>
        <w:r w:rsidRPr="00D746D5">
          <w:rPr>
            <w:rFonts w:ascii="Times New Roman" w:hAnsi="Times New Roman"/>
          </w:rPr>
          <w:instrText>PAGE   \* MERGEFORMAT</w:instrText>
        </w:r>
        <w:r w:rsidRPr="00D746D5">
          <w:rPr>
            <w:rFonts w:ascii="Times New Roman" w:hAnsi="Times New Roman"/>
          </w:rPr>
          <w:fldChar w:fldCharType="separate"/>
        </w:r>
        <w:r w:rsidR="00F2526C">
          <w:rPr>
            <w:rFonts w:ascii="Times New Roman" w:hAnsi="Times New Roman"/>
            <w:noProof/>
          </w:rPr>
          <w:t>5</w:t>
        </w:r>
        <w:r w:rsidRPr="00D746D5">
          <w:rPr>
            <w:rFonts w:ascii="Times New Roman" w:hAnsi="Times New Roman"/>
          </w:rPr>
          <w:fldChar w:fldCharType="end"/>
        </w:r>
      </w:p>
    </w:sdtContent>
  </w:sdt>
  <w:p w14:paraId="579B53AA"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8C428" w14:textId="77777777" w:rsidR="00753822" w:rsidRPr="00E83D57" w:rsidRDefault="00753822" w:rsidP="00E83D57">
    <w:pPr>
      <w:pStyle w:val="Jalus"/>
      <w:tabs>
        <w:tab w:val="clear" w:pos="4153"/>
        <w:tab w:val="clear" w:pos="8306"/>
        <w:tab w:val="left" w:pos="3296"/>
      </w:tabs>
      <w:spacing w:after="0"/>
      <w:rPr>
        <w:color w:val="000000" w:themeColor="text1"/>
      </w:rPr>
    </w:pPr>
    <w:bookmarkStart w:id="5" w:name="_Hlk509926373"/>
    <w:bookmarkStart w:id="6" w:name="_Hlk509926374"/>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45D9F12C" w14:textId="3B5D139D" w:rsidR="00753822" w:rsidRPr="00E83D57" w:rsidRDefault="00761344"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505F921" w14:textId="5D615250" w:rsidR="004D75A8" w:rsidRDefault="00E83D57" w:rsidP="00753822">
    <w:pPr>
      <w:pStyle w:val="Jalus"/>
      <w:spacing w:after="0" w:line="240" w:lineRule="auto"/>
      <w:rPr>
        <w:color w:val="000000" w:themeColor="text1"/>
      </w:rPr>
    </w:pPr>
    <w:r w:rsidRPr="00E83D57">
      <w:rPr>
        <w:color w:val="000000" w:themeColor="text1"/>
      </w:rPr>
      <w:t>1011</w:t>
    </w:r>
    <w:r w:rsidR="00761344">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61334027" w14:textId="77777777" w:rsidR="00E83D57" w:rsidRPr="00E83D57" w:rsidRDefault="00E83D57" w:rsidP="00753822">
    <w:pPr>
      <w:pStyle w:val="Jalus"/>
      <w:spacing w:after="0" w:line="240" w:lineRule="auto"/>
      <w:rPr>
        <w:color w:val="000000" w:themeColor="text1"/>
      </w:rPr>
    </w:pPr>
  </w:p>
  <w:bookmarkEnd w:id="5"/>
  <w:bookmarkEnd w:id="6"/>
  <w:p w14:paraId="0630F7DB"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42974" w14:textId="77777777" w:rsidR="004C01A0" w:rsidRDefault="004C01A0">
      <w:r>
        <w:separator/>
      </w:r>
    </w:p>
  </w:footnote>
  <w:footnote w:type="continuationSeparator" w:id="0">
    <w:p w14:paraId="65F95C91" w14:textId="77777777" w:rsidR="004C01A0" w:rsidRDefault="004C01A0">
      <w:r>
        <w:continuationSeparator/>
      </w:r>
    </w:p>
  </w:footnote>
  <w:footnote w:id="1">
    <w:p w14:paraId="00609700" w14:textId="77777777" w:rsidR="00962F05" w:rsidRPr="00D86A3F" w:rsidRDefault="00962F05" w:rsidP="00962F05">
      <w:pPr>
        <w:pStyle w:val="Allmrkusetekst"/>
      </w:pPr>
      <w:r>
        <w:rPr>
          <w:rStyle w:val="Allmrkuseviide"/>
        </w:rPr>
        <w:footnoteRef/>
      </w:r>
      <w:r>
        <w:t xml:space="preserve"> </w:t>
      </w:r>
      <w:r w:rsidRPr="00A122A6">
        <w:t xml:space="preserve">Kersti </w:t>
      </w:r>
      <w:proofErr w:type="spellStart"/>
      <w:r w:rsidRPr="00A122A6">
        <w:t>Kerstna</w:t>
      </w:r>
      <w:proofErr w:type="spellEnd"/>
      <w:r w:rsidRPr="00A122A6">
        <w:t xml:space="preserve">-Vaks „Analüüs (pankrotiseaduse 3. ja 4. peatükk)“ lk </w:t>
      </w:r>
      <w:r>
        <w:t>28</w:t>
      </w:r>
      <w:r w:rsidRPr="00A122A6">
        <w:t xml:space="preserve">, kättesaadav arvutivõrgust </w:t>
      </w:r>
      <w:hyperlink r:id="rId1" w:history="1">
        <w:r w:rsidRPr="006A7217">
          <w:rPr>
            <w:rStyle w:val="Hperlink"/>
          </w:rPr>
          <w:t>https://www.just.ee/media/1396/download</w:t>
        </w:r>
      </w:hyperlink>
      <w:r>
        <w:t xml:space="preserve"> </w:t>
      </w:r>
    </w:p>
  </w:footnote>
  <w:footnote w:id="2">
    <w:p w14:paraId="148D923A" w14:textId="77777777" w:rsidR="00962F05" w:rsidRDefault="00962F05" w:rsidP="00962F05">
      <w:pPr>
        <w:pStyle w:val="Allmrkusetekst"/>
      </w:pPr>
      <w:r>
        <w:rPr>
          <w:rStyle w:val="Allmrkuseviide"/>
        </w:rPr>
        <w:footnoteRef/>
      </w:r>
      <w:r>
        <w:t xml:space="preserve"> </w:t>
      </w:r>
      <w:r w:rsidRPr="00BB665A">
        <w:t xml:space="preserve">Kersti </w:t>
      </w:r>
      <w:proofErr w:type="spellStart"/>
      <w:r w:rsidRPr="00BB665A">
        <w:t>Kerstna</w:t>
      </w:r>
      <w:proofErr w:type="spellEnd"/>
      <w:r w:rsidRPr="00BB665A">
        <w:t xml:space="preserve">-Vaks „Analüüs (pankrotiseaduse 3. ja 4. peatükk)“ lk 37, kättesaadav arvutivõrgust </w:t>
      </w:r>
      <w:hyperlink r:id="rId2" w:history="1">
        <w:r w:rsidRPr="001D3AFF">
          <w:rPr>
            <w:rStyle w:val="Hperlink"/>
          </w:rPr>
          <w:t>https://www.just.ee/media/1396/download</w:t>
        </w:r>
      </w:hyperlink>
    </w:p>
    <w:p w14:paraId="162F6988" w14:textId="77777777" w:rsidR="00962F05" w:rsidRPr="00BB665A" w:rsidRDefault="00962F05" w:rsidP="00962F05">
      <w:pPr>
        <w:pStyle w:val="Allmrkusetekst"/>
        <w:rPr>
          <w:lang w:val="en-GB"/>
        </w:rPr>
      </w:pPr>
    </w:p>
  </w:footnote>
  <w:footnote w:id="3">
    <w:p w14:paraId="18363A9C" w14:textId="02C9956B" w:rsidR="00E35623" w:rsidRDefault="00E35623">
      <w:pPr>
        <w:pStyle w:val="Allmrkusetekst"/>
      </w:pPr>
      <w:r>
        <w:rPr>
          <w:rStyle w:val="Allmrkuseviide"/>
        </w:rPr>
        <w:footnoteRef/>
      </w:r>
      <w:r>
        <w:t xml:space="preserve"> </w:t>
      </w:r>
      <w:proofErr w:type="spellStart"/>
      <w:r w:rsidRPr="00E35623">
        <w:t>Insolvenzordnung</w:t>
      </w:r>
      <w:proofErr w:type="spellEnd"/>
      <w:r>
        <w:t xml:space="preserve">, kättesaadav arvutivõrgust </w:t>
      </w:r>
      <w:hyperlink r:id="rId3" w:history="1">
        <w:r w:rsidRPr="006A7217">
          <w:rPr>
            <w:rStyle w:val="Hperlink"/>
          </w:rPr>
          <w:t>https://www.ris.bka.gv.at/GeltendeFassung.wxe?Abfrage=Bundesnormen&amp;Gesetzesnummer=10001736</w:t>
        </w:r>
      </w:hyperlink>
      <w:r>
        <w:t xml:space="preserve"> </w:t>
      </w:r>
    </w:p>
  </w:footnote>
  <w:footnote w:id="4">
    <w:p w14:paraId="6BF5ECFB" w14:textId="700F610F" w:rsidR="00E35623" w:rsidRDefault="00E35623">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4" w:history="1">
        <w:r w:rsidRPr="006A7217">
          <w:rPr>
            <w:rStyle w:val="Hperlink"/>
          </w:rPr>
          <w:t>https://www.gesetze-im-internet.de/insvv/BJNR220500998.html</w:t>
        </w:r>
      </w:hyperlink>
    </w:p>
  </w:footnote>
  <w:footnote w:id="5">
    <w:p w14:paraId="4E8DA4B3" w14:textId="794ADC77" w:rsidR="00D57D15" w:rsidRDefault="00D57D15">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5" w:history="1">
        <w:r w:rsidRPr="006A7217">
          <w:rPr>
            <w:rStyle w:val="Hperlink"/>
          </w:rPr>
          <w:t>https://www.konkurssiasiamies.fi/fi/index/suositukset/13pesanhoitajanpalkkio.html</w:t>
        </w:r>
      </w:hyperlink>
    </w:p>
  </w:footnote>
  <w:footnote w:id="6">
    <w:p w14:paraId="67DFAF94" w14:textId="40BB3740" w:rsidR="002B2686" w:rsidRDefault="002B2686">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6" w:history="1">
        <w:r w:rsidRPr="006A7217">
          <w:rPr>
            <w:rStyle w:val="Hperlink"/>
          </w:rPr>
          <w:t>https://www.gesetze-im-internet.de/insvv/BJNR220500998.html</w:t>
        </w:r>
      </w:hyperlink>
      <w:r>
        <w:t xml:space="preserve"> </w:t>
      </w:r>
    </w:p>
  </w:footnote>
  <w:footnote w:id="7">
    <w:p w14:paraId="1FAE0AD1" w14:textId="20CF7FC0" w:rsidR="008D7AB7" w:rsidRDefault="008D7AB7">
      <w:pPr>
        <w:pStyle w:val="Allmrkusetekst"/>
      </w:pPr>
      <w:r>
        <w:rPr>
          <w:rStyle w:val="Allmrkuseviide"/>
        </w:rPr>
        <w:footnoteRef/>
      </w:r>
      <w:r>
        <w:t xml:space="preserve"> </w:t>
      </w:r>
      <w:proofErr w:type="spellStart"/>
      <w:r>
        <w:t>Insolvecy</w:t>
      </w:r>
      <w:proofErr w:type="spellEnd"/>
      <w:r>
        <w:t xml:space="preserve"> Law, kättesaadav a</w:t>
      </w:r>
      <w:r w:rsidR="00935ADC">
        <w:t>r</w:t>
      </w:r>
      <w:r>
        <w:t xml:space="preserve">vutivõrgust </w:t>
      </w:r>
      <w:hyperlink r:id="rId7" w:history="1">
        <w:r w:rsidRPr="006A7217">
          <w:rPr>
            <w:rStyle w:val="Hperlink"/>
          </w:rPr>
          <w:t>https://www.vvc.gov.lv/en/laws-and-regulations-republic-latvia-english/insolvency-law-amendments-25112021?utm_source=https%3A%2F%2Fwww.google.com%2F</w:t>
        </w:r>
      </w:hyperlink>
      <w:r>
        <w:t xml:space="preserve"> </w:t>
      </w:r>
    </w:p>
  </w:footnote>
  <w:footnote w:id="8">
    <w:p w14:paraId="379C7119" w14:textId="7DF005E1" w:rsidR="00935ADC" w:rsidRDefault="00935ADC">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8" w:history="1">
        <w:r w:rsidRPr="006A7217">
          <w:rPr>
            <w:rStyle w:val="Hperlink"/>
          </w:rPr>
          <w:t>https://www.konkurssiasiamies.fi/fi/index/suositukset/13pesanhoitajanpalkkio.html</w:t>
        </w:r>
      </w:hyperlink>
      <w:r>
        <w:t xml:space="preserve"> </w:t>
      </w:r>
    </w:p>
  </w:footnote>
  <w:footnote w:id="9">
    <w:p w14:paraId="3C9EC773" w14:textId="1A13A518" w:rsidR="00F95BB2" w:rsidRDefault="00F95BB2">
      <w:pPr>
        <w:pStyle w:val="Allmrkusetekst"/>
      </w:pPr>
      <w:r>
        <w:rPr>
          <w:rStyle w:val="Allmrkuseviide"/>
        </w:rPr>
        <w:footnoteRef/>
      </w:r>
      <w:r>
        <w:t xml:space="preserve"> </w:t>
      </w:r>
      <w:proofErr w:type="spellStart"/>
      <w:r>
        <w:t>Insolvecy</w:t>
      </w:r>
      <w:proofErr w:type="spellEnd"/>
      <w:r>
        <w:t xml:space="preserve"> Law, kättesaadav arvutivõrgust </w:t>
      </w:r>
      <w:hyperlink r:id="rId9" w:history="1">
        <w:r w:rsidRPr="006A7217">
          <w:rPr>
            <w:rStyle w:val="Hperlink"/>
          </w:rPr>
          <w:t>https://www.vvc.gov.lv/en/laws-and-regulations-republic-latvia-english/insolvency-law-amendments-25112021?utm_source=https%3A%2F%2Fwww.google.com%2F</w:t>
        </w:r>
      </w:hyperlink>
    </w:p>
  </w:footnote>
  <w:footnote w:id="10">
    <w:p w14:paraId="0822AE0A" w14:textId="1F2C4925" w:rsidR="000F7739" w:rsidRDefault="000F7739">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10" w:history="1">
        <w:r w:rsidRPr="006A7217">
          <w:rPr>
            <w:rStyle w:val="Hperlink"/>
          </w:rPr>
          <w:t>https://www.konkurssiasiamies.fi/fi/index/suositukset/13pesanhoitajanpalkkio.html</w:t>
        </w:r>
      </w:hyperlink>
    </w:p>
  </w:footnote>
  <w:footnote w:id="11">
    <w:p w14:paraId="5E2B3D94" w14:textId="17D3EA31" w:rsidR="007C34AA" w:rsidRDefault="007C34AA">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11" w:history="1">
        <w:r w:rsidRPr="006A7217">
          <w:rPr>
            <w:rStyle w:val="Hperlink"/>
          </w:rPr>
          <w:t>https://www.konkurssiasiamies.fi/fi/index/suositukset/13pesanhoitajanpalkkio.html</w:t>
        </w:r>
      </w:hyperlink>
    </w:p>
  </w:footnote>
  <w:footnote w:id="12">
    <w:p w14:paraId="004B4549" w14:textId="5B7BC757" w:rsidR="0092662E" w:rsidRDefault="0092662E">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12" w:history="1">
        <w:r w:rsidRPr="006A7217">
          <w:rPr>
            <w:rStyle w:val="Hperlink"/>
          </w:rPr>
          <w:t>https://www.gesetze-im-internet.de/insvv/BJNR220500998.html</w:t>
        </w:r>
      </w:hyperlink>
    </w:p>
  </w:footnote>
  <w:footnote w:id="13">
    <w:p w14:paraId="5F0E2F0C" w14:textId="300159DC" w:rsidR="00F6254B" w:rsidRDefault="00F6254B">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13" w:history="1">
        <w:r w:rsidRPr="006A7217">
          <w:rPr>
            <w:rStyle w:val="Hperlink"/>
          </w:rPr>
          <w:t>https://www.konkurssiasiamies.fi/fi/index/suositukset/13pesanhoitajanpalkkio.html</w:t>
        </w:r>
      </w:hyperlink>
    </w:p>
  </w:footnote>
  <w:footnote w:id="14">
    <w:p w14:paraId="7C37308F" w14:textId="5169BE17" w:rsidR="007F16D4" w:rsidRDefault="007F16D4">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14" w:history="1">
        <w:r w:rsidRPr="006A7217">
          <w:rPr>
            <w:rStyle w:val="Hperlink"/>
          </w:rPr>
          <w:t>https://www.konkurssiasiamies.fi/fi/index/suositukset/13pesanhoitajanpalkkio.html</w:t>
        </w:r>
      </w:hyperlink>
    </w:p>
  </w:footnote>
  <w:footnote w:id="15">
    <w:p w14:paraId="1889B62D" w14:textId="0CC7ACBF" w:rsidR="006F64F1" w:rsidRDefault="006F64F1">
      <w:pPr>
        <w:pStyle w:val="Allmrkusetekst"/>
      </w:pPr>
      <w:r>
        <w:rPr>
          <w:rStyle w:val="Allmrkuseviide"/>
        </w:rPr>
        <w:footnoteRef/>
      </w:r>
      <w:r>
        <w:t xml:space="preserve"> </w:t>
      </w:r>
      <w:proofErr w:type="spellStart"/>
      <w:r>
        <w:t>Insolvecy</w:t>
      </w:r>
      <w:proofErr w:type="spellEnd"/>
      <w:r>
        <w:t xml:space="preserve"> Law, kättesaadav arvutivõrgust </w:t>
      </w:r>
      <w:hyperlink r:id="rId15" w:history="1">
        <w:r w:rsidRPr="006A7217">
          <w:rPr>
            <w:rStyle w:val="Hperlink"/>
          </w:rPr>
          <w:t>https://www.vvc.gov.lv/en/laws-and-regulations-republic-latvia-english/insolvency-law-amendments-25112021?utm_source=https%3A%2F%2Fwww.google.com%2F</w:t>
        </w:r>
      </w:hyperlink>
    </w:p>
  </w:footnote>
  <w:footnote w:id="16">
    <w:p w14:paraId="75DAE989" w14:textId="43A53421" w:rsidR="00DA5FAC" w:rsidRDefault="00DA5FAC">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16" w:history="1">
        <w:r w:rsidRPr="006A7217">
          <w:rPr>
            <w:rStyle w:val="Hperlink"/>
          </w:rPr>
          <w:t>https://www.gesetze-im-internet.de/insvv/BJNR220500998.html</w:t>
        </w:r>
      </w:hyperlink>
    </w:p>
  </w:footnote>
  <w:footnote w:id="17">
    <w:p w14:paraId="18A212B7" w14:textId="14BB31D3" w:rsidR="008E4001" w:rsidRDefault="008E4001">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17" w:history="1">
        <w:r w:rsidRPr="006A7217">
          <w:rPr>
            <w:rStyle w:val="Hperlink"/>
          </w:rPr>
          <w:t>https://www.gesetze-im-internet.de/insvv/BJNR220500998.html</w:t>
        </w:r>
      </w:hyperlink>
    </w:p>
  </w:footnote>
  <w:footnote w:id="18">
    <w:p w14:paraId="34ADB7B4" w14:textId="5F1C347F" w:rsidR="00804175" w:rsidRDefault="00804175">
      <w:pPr>
        <w:pStyle w:val="Allmrkusetekst"/>
      </w:pPr>
      <w:r>
        <w:rPr>
          <w:rStyle w:val="Allmrkuseviide"/>
        </w:rPr>
        <w:footnoteRef/>
      </w:r>
      <w:r>
        <w:t xml:space="preserve"> </w:t>
      </w:r>
      <w:proofErr w:type="spellStart"/>
      <w:r w:rsidRPr="002B2686">
        <w:t>Insolvenzrechts</w:t>
      </w:r>
      <w:proofErr w:type="spellEnd"/>
      <w:r w:rsidRPr="002B2686">
        <w:t xml:space="preserve"> </w:t>
      </w:r>
      <w:proofErr w:type="spellStart"/>
      <w:r w:rsidRPr="002B2686">
        <w:t>Vergütungsverordnung</w:t>
      </w:r>
      <w:proofErr w:type="spellEnd"/>
      <w:r>
        <w:t>, kättesaadav arvutivõrgust</w:t>
      </w:r>
      <w:r w:rsidRPr="002B2686">
        <w:t xml:space="preserve"> </w:t>
      </w:r>
      <w:hyperlink r:id="rId18" w:history="1">
        <w:r w:rsidRPr="006A7217">
          <w:rPr>
            <w:rStyle w:val="Hperlink"/>
          </w:rPr>
          <w:t>https://www.gesetze-im-internet.de/insvv/BJNR220500998.html</w:t>
        </w:r>
      </w:hyperlink>
    </w:p>
  </w:footnote>
  <w:footnote w:id="19">
    <w:p w14:paraId="1BE2C5FB" w14:textId="33D16842" w:rsidR="00A84016" w:rsidRDefault="00A84016">
      <w:pPr>
        <w:pStyle w:val="Allmrkusetekst"/>
      </w:pPr>
      <w:r>
        <w:rPr>
          <w:rStyle w:val="Allmrkuseviide"/>
        </w:rPr>
        <w:footnoteRef/>
      </w:r>
      <w:r>
        <w:t xml:space="preserve"> </w:t>
      </w:r>
      <w:proofErr w:type="spellStart"/>
      <w:r w:rsidRPr="00935ADC">
        <w:t>Pesänhoitajan</w:t>
      </w:r>
      <w:proofErr w:type="spellEnd"/>
      <w:r w:rsidRPr="00935ADC">
        <w:t xml:space="preserve"> </w:t>
      </w:r>
      <w:proofErr w:type="spellStart"/>
      <w:r w:rsidRPr="00935ADC">
        <w:t>palkkio</w:t>
      </w:r>
      <w:proofErr w:type="spellEnd"/>
      <w:r>
        <w:t xml:space="preserve">“, kättesaadav arvutivõrgust </w:t>
      </w:r>
      <w:hyperlink r:id="rId19" w:history="1">
        <w:r w:rsidRPr="006A7217">
          <w:rPr>
            <w:rStyle w:val="Hperlink"/>
          </w:rPr>
          <w:t>https://www.konkurssiasiamies.fi/fi/index/suositukset/13pesanhoitajanpalkkio.html</w:t>
        </w:r>
      </w:hyperlink>
    </w:p>
  </w:footnote>
  <w:footnote w:id="20">
    <w:p w14:paraId="4AFF5E49" w14:textId="3561FDDE" w:rsidR="00A84016" w:rsidRDefault="00A84016">
      <w:pPr>
        <w:pStyle w:val="Allmrkusetekst"/>
      </w:pPr>
      <w:r>
        <w:rPr>
          <w:rStyle w:val="Allmrkuseviide"/>
        </w:rPr>
        <w:footnoteRef/>
      </w:r>
      <w:r>
        <w:t xml:space="preserve"> </w:t>
      </w:r>
      <w:proofErr w:type="spellStart"/>
      <w:r>
        <w:t>Insolvecy</w:t>
      </w:r>
      <w:proofErr w:type="spellEnd"/>
      <w:r>
        <w:t xml:space="preserve"> Law, kättesaadav arvutivõrgust </w:t>
      </w:r>
      <w:hyperlink r:id="rId20" w:history="1">
        <w:r w:rsidRPr="006A7217">
          <w:rPr>
            <w:rStyle w:val="Hperlink"/>
          </w:rPr>
          <w:t>https://www.vvc.gov.lv/en/laws-and-regulations-republic-latvia-english/insolvency-law-amendments-25112021?utm_source=https%3A%2F%2Fwww.google.com%2F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E96F3" w14:textId="77777777" w:rsidR="00B342C8" w:rsidRDefault="00B342C8" w:rsidP="00244746">
    <w:pPr>
      <w:pStyle w:val="Pis"/>
      <w:rPr>
        <w:lang w:val="fi-FI"/>
      </w:rPr>
    </w:pPr>
    <w:r>
      <w:rPr>
        <w:lang w:val="fi-FI"/>
      </w:rPr>
      <w:t xml:space="preserve">                </w:t>
    </w:r>
    <w:r w:rsidR="00C37CDD">
      <w:rPr>
        <w:noProof/>
        <w:lang w:eastAsia="et-EE"/>
      </w:rPr>
      <w:drawing>
        <wp:inline distT="0" distB="0" distL="0" distR="0" wp14:anchorId="4319F575" wp14:editId="55EA4F1C">
          <wp:extent cx="4038600" cy="990600"/>
          <wp:effectExtent l="19050" t="0" r="0" b="0"/>
          <wp:docPr id="6" name="Picture 6" descr="pä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äis"/>
                  <pic:cNvPicPr>
                    <a:picLocks noChangeAspect="1" noChangeArrowheads="1"/>
                  </pic:cNvPicPr>
                </pic:nvPicPr>
                <pic:blipFill>
                  <a:blip r:embed="rId1"/>
                  <a:srcRect/>
                  <a:stretch>
                    <a:fillRect/>
                  </a:stretch>
                </pic:blipFill>
                <pic:spPr bwMode="auto">
                  <a:xfrm>
                    <a:off x="0" y="0"/>
                    <a:ext cx="4038600"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5CBD"/>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61132C"/>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534F5"/>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EA7EC7"/>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6B6FB9"/>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61305B"/>
    <w:multiLevelType w:val="hybridMultilevel"/>
    <w:tmpl w:val="6F046E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81265F"/>
    <w:multiLevelType w:val="hybridMultilevel"/>
    <w:tmpl w:val="F798338A"/>
    <w:lvl w:ilvl="0" w:tplc="A2C29CA6">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0132E9"/>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AD5712"/>
    <w:multiLevelType w:val="hybridMultilevel"/>
    <w:tmpl w:val="9120F2AA"/>
    <w:lvl w:ilvl="0" w:tplc="EA22BDE6">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07821BE"/>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3A211F"/>
    <w:multiLevelType w:val="hybridMultilevel"/>
    <w:tmpl w:val="BB96F50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A6460F"/>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3A748F"/>
    <w:multiLevelType w:val="hybridMultilevel"/>
    <w:tmpl w:val="E6B69A48"/>
    <w:lvl w:ilvl="0" w:tplc="35B26654">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4A666F8"/>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703C21"/>
    <w:multiLevelType w:val="hybridMultilevel"/>
    <w:tmpl w:val="C15689F4"/>
    <w:lvl w:ilvl="0" w:tplc="B0AC4EC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EF54BE0"/>
    <w:multiLevelType w:val="hybridMultilevel"/>
    <w:tmpl w:val="0B10AE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1457BEE"/>
    <w:multiLevelType w:val="hybridMultilevel"/>
    <w:tmpl w:val="7CFAE822"/>
    <w:lvl w:ilvl="0" w:tplc="EE14026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7" w15:restartNumberingAfterBreak="0">
    <w:nsid w:val="535064F3"/>
    <w:multiLevelType w:val="hybridMultilevel"/>
    <w:tmpl w:val="5EE619BE"/>
    <w:lvl w:ilvl="0" w:tplc="13868228">
      <w:start w:val="1"/>
      <w:numFmt w:val="lowerLetter"/>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7A52447"/>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E4120D"/>
    <w:multiLevelType w:val="hybridMultilevel"/>
    <w:tmpl w:val="DDCA45DC"/>
    <w:lvl w:ilvl="0" w:tplc="A27AAF4E">
      <w:start w:val="21"/>
      <w:numFmt w:val="decimal"/>
      <w:lvlText w:val="%1)"/>
      <w:lvlJc w:val="left"/>
      <w:pPr>
        <w:ind w:left="1070" w:hanging="360"/>
      </w:pPr>
      <w:rPr>
        <w:rFonts w:hint="default"/>
      </w:rPr>
    </w:lvl>
    <w:lvl w:ilvl="1" w:tplc="04250019" w:tentative="1">
      <w:start w:val="1"/>
      <w:numFmt w:val="lowerLetter"/>
      <w:lvlText w:val="%2."/>
      <w:lvlJc w:val="left"/>
      <w:pPr>
        <w:ind w:left="1790" w:hanging="360"/>
      </w:pPr>
    </w:lvl>
    <w:lvl w:ilvl="2" w:tplc="0425001B" w:tentative="1">
      <w:start w:val="1"/>
      <w:numFmt w:val="lowerRoman"/>
      <w:lvlText w:val="%3."/>
      <w:lvlJc w:val="right"/>
      <w:pPr>
        <w:ind w:left="2510" w:hanging="180"/>
      </w:pPr>
    </w:lvl>
    <w:lvl w:ilvl="3" w:tplc="0425000F" w:tentative="1">
      <w:start w:val="1"/>
      <w:numFmt w:val="decimal"/>
      <w:lvlText w:val="%4."/>
      <w:lvlJc w:val="left"/>
      <w:pPr>
        <w:ind w:left="3230" w:hanging="360"/>
      </w:pPr>
    </w:lvl>
    <w:lvl w:ilvl="4" w:tplc="04250019" w:tentative="1">
      <w:start w:val="1"/>
      <w:numFmt w:val="lowerLetter"/>
      <w:lvlText w:val="%5."/>
      <w:lvlJc w:val="left"/>
      <w:pPr>
        <w:ind w:left="3950" w:hanging="360"/>
      </w:pPr>
    </w:lvl>
    <w:lvl w:ilvl="5" w:tplc="0425001B" w:tentative="1">
      <w:start w:val="1"/>
      <w:numFmt w:val="lowerRoman"/>
      <w:lvlText w:val="%6."/>
      <w:lvlJc w:val="right"/>
      <w:pPr>
        <w:ind w:left="4670" w:hanging="180"/>
      </w:pPr>
    </w:lvl>
    <w:lvl w:ilvl="6" w:tplc="0425000F" w:tentative="1">
      <w:start w:val="1"/>
      <w:numFmt w:val="decimal"/>
      <w:lvlText w:val="%7."/>
      <w:lvlJc w:val="left"/>
      <w:pPr>
        <w:ind w:left="5390" w:hanging="360"/>
      </w:pPr>
    </w:lvl>
    <w:lvl w:ilvl="7" w:tplc="04250019" w:tentative="1">
      <w:start w:val="1"/>
      <w:numFmt w:val="lowerLetter"/>
      <w:lvlText w:val="%8."/>
      <w:lvlJc w:val="left"/>
      <w:pPr>
        <w:ind w:left="6110" w:hanging="360"/>
      </w:pPr>
    </w:lvl>
    <w:lvl w:ilvl="8" w:tplc="0425001B" w:tentative="1">
      <w:start w:val="1"/>
      <w:numFmt w:val="lowerRoman"/>
      <w:lvlText w:val="%9."/>
      <w:lvlJc w:val="right"/>
      <w:pPr>
        <w:ind w:left="6830" w:hanging="180"/>
      </w:pPr>
    </w:lvl>
  </w:abstractNum>
  <w:abstractNum w:abstractNumId="20" w15:restartNumberingAfterBreak="0">
    <w:nsid w:val="5C434E57"/>
    <w:multiLevelType w:val="hybridMultilevel"/>
    <w:tmpl w:val="36A0E648"/>
    <w:lvl w:ilvl="0" w:tplc="EE14026E">
      <w:start w:val="1"/>
      <w:numFmt w:val="decimal"/>
      <w:lvlText w:val="%1)"/>
      <w:lvlJc w:val="left"/>
      <w:pPr>
        <w:ind w:left="4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1DD2462"/>
    <w:multiLevelType w:val="multilevel"/>
    <w:tmpl w:val="F838F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E639E4"/>
    <w:multiLevelType w:val="hybridMultilevel"/>
    <w:tmpl w:val="FCAA9E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AFA5764"/>
    <w:multiLevelType w:val="hybridMultilevel"/>
    <w:tmpl w:val="5EB4A6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DE46EE9"/>
    <w:multiLevelType w:val="hybridMultilevel"/>
    <w:tmpl w:val="C988E8B0"/>
    <w:lvl w:ilvl="0" w:tplc="EE14026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num w:numId="1" w16cid:durableId="1871258869">
    <w:abstractNumId w:val="15"/>
  </w:num>
  <w:num w:numId="2" w16cid:durableId="1720931293">
    <w:abstractNumId w:val="14"/>
  </w:num>
  <w:num w:numId="3" w16cid:durableId="1750494410">
    <w:abstractNumId w:val="10"/>
  </w:num>
  <w:num w:numId="4" w16cid:durableId="609708222">
    <w:abstractNumId w:val="12"/>
  </w:num>
  <w:num w:numId="5" w16cid:durableId="972827185">
    <w:abstractNumId w:val="1"/>
  </w:num>
  <w:num w:numId="6" w16cid:durableId="1124933175">
    <w:abstractNumId w:val="7"/>
  </w:num>
  <w:num w:numId="7" w16cid:durableId="1506017824">
    <w:abstractNumId w:val="3"/>
  </w:num>
  <w:num w:numId="8" w16cid:durableId="844906886">
    <w:abstractNumId w:val="22"/>
  </w:num>
  <w:num w:numId="9" w16cid:durableId="1991665380">
    <w:abstractNumId w:val="16"/>
  </w:num>
  <w:num w:numId="10" w16cid:durableId="837618720">
    <w:abstractNumId w:val="20"/>
  </w:num>
  <w:num w:numId="11" w16cid:durableId="1637182630">
    <w:abstractNumId w:val="24"/>
  </w:num>
  <w:num w:numId="12" w16cid:durableId="47149472">
    <w:abstractNumId w:val="11"/>
  </w:num>
  <w:num w:numId="13" w16cid:durableId="1557815910">
    <w:abstractNumId w:val="8"/>
  </w:num>
  <w:num w:numId="14" w16cid:durableId="1447772469">
    <w:abstractNumId w:val="19"/>
  </w:num>
  <w:num w:numId="15" w16cid:durableId="2034648212">
    <w:abstractNumId w:val="18"/>
  </w:num>
  <w:num w:numId="16" w16cid:durableId="1506705209">
    <w:abstractNumId w:val="23"/>
  </w:num>
  <w:num w:numId="17" w16cid:durableId="1445077674">
    <w:abstractNumId w:val="2"/>
  </w:num>
  <w:num w:numId="18" w16cid:durableId="231818716">
    <w:abstractNumId w:val="0"/>
  </w:num>
  <w:num w:numId="19" w16cid:durableId="73750815">
    <w:abstractNumId w:val="13"/>
  </w:num>
  <w:num w:numId="20" w16cid:durableId="864945345">
    <w:abstractNumId w:val="9"/>
  </w:num>
  <w:num w:numId="21" w16cid:durableId="813989819">
    <w:abstractNumId w:val="17"/>
  </w:num>
  <w:num w:numId="22" w16cid:durableId="805509454">
    <w:abstractNumId w:val="6"/>
  </w:num>
  <w:num w:numId="23" w16cid:durableId="1447701611">
    <w:abstractNumId w:val="5"/>
  </w:num>
  <w:num w:numId="24" w16cid:durableId="1567495018">
    <w:abstractNumId w:val="4"/>
  </w:num>
  <w:num w:numId="25" w16cid:durableId="183906085">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838"/>
    <w:rsid w:val="000002B7"/>
    <w:rsid w:val="000005B2"/>
    <w:rsid w:val="00001AEE"/>
    <w:rsid w:val="000036ED"/>
    <w:rsid w:val="00004C4D"/>
    <w:rsid w:val="00010838"/>
    <w:rsid w:val="00013F43"/>
    <w:rsid w:val="000143D8"/>
    <w:rsid w:val="00014F56"/>
    <w:rsid w:val="00015C6C"/>
    <w:rsid w:val="0001606E"/>
    <w:rsid w:val="00022DA9"/>
    <w:rsid w:val="0002323D"/>
    <w:rsid w:val="00026D41"/>
    <w:rsid w:val="00032DA9"/>
    <w:rsid w:val="0003317A"/>
    <w:rsid w:val="00033FCC"/>
    <w:rsid w:val="00035765"/>
    <w:rsid w:val="00036350"/>
    <w:rsid w:val="00037EFB"/>
    <w:rsid w:val="000408AF"/>
    <w:rsid w:val="0004429D"/>
    <w:rsid w:val="00044D55"/>
    <w:rsid w:val="00047CE1"/>
    <w:rsid w:val="0005110A"/>
    <w:rsid w:val="00057CC7"/>
    <w:rsid w:val="00060799"/>
    <w:rsid w:val="00060D9F"/>
    <w:rsid w:val="000616BE"/>
    <w:rsid w:val="0006342A"/>
    <w:rsid w:val="00070608"/>
    <w:rsid w:val="00070F16"/>
    <w:rsid w:val="000718A8"/>
    <w:rsid w:val="00076A53"/>
    <w:rsid w:val="000778A6"/>
    <w:rsid w:val="00081660"/>
    <w:rsid w:val="000841DD"/>
    <w:rsid w:val="00086082"/>
    <w:rsid w:val="00086D7D"/>
    <w:rsid w:val="00094747"/>
    <w:rsid w:val="00095145"/>
    <w:rsid w:val="000A39A3"/>
    <w:rsid w:val="000A57A9"/>
    <w:rsid w:val="000A69B2"/>
    <w:rsid w:val="000A6FC5"/>
    <w:rsid w:val="000B08F0"/>
    <w:rsid w:val="000B2B87"/>
    <w:rsid w:val="000B2CEB"/>
    <w:rsid w:val="000B3992"/>
    <w:rsid w:val="000B76D1"/>
    <w:rsid w:val="000B78DF"/>
    <w:rsid w:val="000C5A6D"/>
    <w:rsid w:val="000D2637"/>
    <w:rsid w:val="000D4CE0"/>
    <w:rsid w:val="000D6C7D"/>
    <w:rsid w:val="000D7F81"/>
    <w:rsid w:val="000E10A6"/>
    <w:rsid w:val="000E10D5"/>
    <w:rsid w:val="000E31C1"/>
    <w:rsid w:val="000F62FA"/>
    <w:rsid w:val="000F7739"/>
    <w:rsid w:val="000F7DCC"/>
    <w:rsid w:val="00100052"/>
    <w:rsid w:val="00101064"/>
    <w:rsid w:val="0010289A"/>
    <w:rsid w:val="00103672"/>
    <w:rsid w:val="001038A7"/>
    <w:rsid w:val="0010504A"/>
    <w:rsid w:val="00105813"/>
    <w:rsid w:val="001141CA"/>
    <w:rsid w:val="00131454"/>
    <w:rsid w:val="0013300C"/>
    <w:rsid w:val="0013732F"/>
    <w:rsid w:val="00145F0B"/>
    <w:rsid w:val="00150C18"/>
    <w:rsid w:val="00150F62"/>
    <w:rsid w:val="001556B2"/>
    <w:rsid w:val="00163E5B"/>
    <w:rsid w:val="001733FC"/>
    <w:rsid w:val="00176EC1"/>
    <w:rsid w:val="001772C4"/>
    <w:rsid w:val="00184031"/>
    <w:rsid w:val="00191E01"/>
    <w:rsid w:val="00195958"/>
    <w:rsid w:val="00197016"/>
    <w:rsid w:val="001A0D09"/>
    <w:rsid w:val="001A672C"/>
    <w:rsid w:val="001A7CD5"/>
    <w:rsid w:val="001B39D6"/>
    <w:rsid w:val="001B4D39"/>
    <w:rsid w:val="001B7378"/>
    <w:rsid w:val="001C127B"/>
    <w:rsid w:val="001C1990"/>
    <w:rsid w:val="001C1DF8"/>
    <w:rsid w:val="001C7DDD"/>
    <w:rsid w:val="001D0317"/>
    <w:rsid w:val="001D49F1"/>
    <w:rsid w:val="001E3C3C"/>
    <w:rsid w:val="001E3F50"/>
    <w:rsid w:val="001E425F"/>
    <w:rsid w:val="001E5DEC"/>
    <w:rsid w:val="001E7504"/>
    <w:rsid w:val="001E7FE9"/>
    <w:rsid w:val="001F3C5D"/>
    <w:rsid w:val="001F4928"/>
    <w:rsid w:val="00206741"/>
    <w:rsid w:val="00207AB6"/>
    <w:rsid w:val="002112F8"/>
    <w:rsid w:val="0021187C"/>
    <w:rsid w:val="002124EB"/>
    <w:rsid w:val="00212D37"/>
    <w:rsid w:val="00212EDD"/>
    <w:rsid w:val="00213156"/>
    <w:rsid w:val="00215794"/>
    <w:rsid w:val="00216EF4"/>
    <w:rsid w:val="00230489"/>
    <w:rsid w:val="00234474"/>
    <w:rsid w:val="0024305E"/>
    <w:rsid w:val="00244746"/>
    <w:rsid w:val="00245C3D"/>
    <w:rsid w:val="00246F3E"/>
    <w:rsid w:val="00251B9C"/>
    <w:rsid w:val="00254DF9"/>
    <w:rsid w:val="0025574C"/>
    <w:rsid w:val="00261388"/>
    <w:rsid w:val="00261629"/>
    <w:rsid w:val="00267CE5"/>
    <w:rsid w:val="002702D1"/>
    <w:rsid w:val="002728D1"/>
    <w:rsid w:val="00273FAF"/>
    <w:rsid w:val="00276554"/>
    <w:rsid w:val="002769D0"/>
    <w:rsid w:val="00277BDD"/>
    <w:rsid w:val="00277E58"/>
    <w:rsid w:val="0028575F"/>
    <w:rsid w:val="00291857"/>
    <w:rsid w:val="00292B8E"/>
    <w:rsid w:val="002A0E7A"/>
    <w:rsid w:val="002B2686"/>
    <w:rsid w:val="002B51A8"/>
    <w:rsid w:val="002B57E7"/>
    <w:rsid w:val="002B58D1"/>
    <w:rsid w:val="002B658D"/>
    <w:rsid w:val="002B7271"/>
    <w:rsid w:val="002C0E79"/>
    <w:rsid w:val="002C0FC0"/>
    <w:rsid w:val="002C1163"/>
    <w:rsid w:val="002C5242"/>
    <w:rsid w:val="002E451D"/>
    <w:rsid w:val="002F4726"/>
    <w:rsid w:val="002F49CE"/>
    <w:rsid w:val="002F5D6F"/>
    <w:rsid w:val="00302580"/>
    <w:rsid w:val="00306824"/>
    <w:rsid w:val="00314476"/>
    <w:rsid w:val="003172E1"/>
    <w:rsid w:val="00321DE3"/>
    <w:rsid w:val="003229D7"/>
    <w:rsid w:val="00323BA6"/>
    <w:rsid w:val="00326157"/>
    <w:rsid w:val="00331E47"/>
    <w:rsid w:val="00332585"/>
    <w:rsid w:val="00334A8E"/>
    <w:rsid w:val="00335091"/>
    <w:rsid w:val="00337A13"/>
    <w:rsid w:val="00340020"/>
    <w:rsid w:val="00342648"/>
    <w:rsid w:val="003440FA"/>
    <w:rsid w:val="00344159"/>
    <w:rsid w:val="0034437B"/>
    <w:rsid w:val="00351DDD"/>
    <w:rsid w:val="00352B22"/>
    <w:rsid w:val="003565A1"/>
    <w:rsid w:val="003572D6"/>
    <w:rsid w:val="00362056"/>
    <w:rsid w:val="00362C58"/>
    <w:rsid w:val="00364E68"/>
    <w:rsid w:val="00365E53"/>
    <w:rsid w:val="0037358A"/>
    <w:rsid w:val="00380241"/>
    <w:rsid w:val="00380B5E"/>
    <w:rsid w:val="00381CD9"/>
    <w:rsid w:val="00381FFC"/>
    <w:rsid w:val="003914DE"/>
    <w:rsid w:val="003B1A5D"/>
    <w:rsid w:val="003B5078"/>
    <w:rsid w:val="003C16C8"/>
    <w:rsid w:val="003C1AC7"/>
    <w:rsid w:val="003C2BD9"/>
    <w:rsid w:val="003C4862"/>
    <w:rsid w:val="003D5871"/>
    <w:rsid w:val="003D6220"/>
    <w:rsid w:val="003D7F02"/>
    <w:rsid w:val="003E1054"/>
    <w:rsid w:val="003E3374"/>
    <w:rsid w:val="003E34CC"/>
    <w:rsid w:val="003E3571"/>
    <w:rsid w:val="003E3B14"/>
    <w:rsid w:val="003E3F41"/>
    <w:rsid w:val="003E53D1"/>
    <w:rsid w:val="003F0C73"/>
    <w:rsid w:val="003F1166"/>
    <w:rsid w:val="003F2707"/>
    <w:rsid w:val="003F34E9"/>
    <w:rsid w:val="003F41AD"/>
    <w:rsid w:val="003F7AF8"/>
    <w:rsid w:val="0040070A"/>
    <w:rsid w:val="00400E1F"/>
    <w:rsid w:val="00400FBF"/>
    <w:rsid w:val="0040140B"/>
    <w:rsid w:val="00404EB4"/>
    <w:rsid w:val="004069B1"/>
    <w:rsid w:val="00414E66"/>
    <w:rsid w:val="004163AF"/>
    <w:rsid w:val="00416888"/>
    <w:rsid w:val="004206B3"/>
    <w:rsid w:val="00420894"/>
    <w:rsid w:val="004263FE"/>
    <w:rsid w:val="00427729"/>
    <w:rsid w:val="004328F1"/>
    <w:rsid w:val="00437605"/>
    <w:rsid w:val="00440373"/>
    <w:rsid w:val="004406A9"/>
    <w:rsid w:val="00441FE8"/>
    <w:rsid w:val="004420F5"/>
    <w:rsid w:val="00443538"/>
    <w:rsid w:val="0044354A"/>
    <w:rsid w:val="00444A5A"/>
    <w:rsid w:val="00445422"/>
    <w:rsid w:val="004454FD"/>
    <w:rsid w:val="00445F76"/>
    <w:rsid w:val="00453E07"/>
    <w:rsid w:val="00453F08"/>
    <w:rsid w:val="00454B25"/>
    <w:rsid w:val="00454B9E"/>
    <w:rsid w:val="00457072"/>
    <w:rsid w:val="0045707D"/>
    <w:rsid w:val="004625CB"/>
    <w:rsid w:val="004629F6"/>
    <w:rsid w:val="00470140"/>
    <w:rsid w:val="00473D44"/>
    <w:rsid w:val="00476F3C"/>
    <w:rsid w:val="00480D87"/>
    <w:rsid w:val="00480E1D"/>
    <w:rsid w:val="00482E30"/>
    <w:rsid w:val="00484619"/>
    <w:rsid w:val="00485739"/>
    <w:rsid w:val="00486592"/>
    <w:rsid w:val="00490371"/>
    <w:rsid w:val="00490C67"/>
    <w:rsid w:val="004A2373"/>
    <w:rsid w:val="004A4C71"/>
    <w:rsid w:val="004A59C2"/>
    <w:rsid w:val="004B1702"/>
    <w:rsid w:val="004B48DF"/>
    <w:rsid w:val="004B5943"/>
    <w:rsid w:val="004B6398"/>
    <w:rsid w:val="004C01A0"/>
    <w:rsid w:val="004C1315"/>
    <w:rsid w:val="004C2A4E"/>
    <w:rsid w:val="004C4C4B"/>
    <w:rsid w:val="004D0EC7"/>
    <w:rsid w:val="004D582A"/>
    <w:rsid w:val="004D75A8"/>
    <w:rsid w:val="004E0D21"/>
    <w:rsid w:val="004E138F"/>
    <w:rsid w:val="004E7160"/>
    <w:rsid w:val="004E7C0E"/>
    <w:rsid w:val="004F3297"/>
    <w:rsid w:val="00500A6D"/>
    <w:rsid w:val="005017E5"/>
    <w:rsid w:val="00502594"/>
    <w:rsid w:val="00502A53"/>
    <w:rsid w:val="0050476A"/>
    <w:rsid w:val="005059D5"/>
    <w:rsid w:val="005071E6"/>
    <w:rsid w:val="00511FDF"/>
    <w:rsid w:val="00512A1B"/>
    <w:rsid w:val="00514CDC"/>
    <w:rsid w:val="005151D5"/>
    <w:rsid w:val="0052196C"/>
    <w:rsid w:val="00525267"/>
    <w:rsid w:val="005253E7"/>
    <w:rsid w:val="00530452"/>
    <w:rsid w:val="005309E9"/>
    <w:rsid w:val="005313CA"/>
    <w:rsid w:val="00532147"/>
    <w:rsid w:val="00533582"/>
    <w:rsid w:val="00535F3A"/>
    <w:rsid w:val="00537B5C"/>
    <w:rsid w:val="00537DCE"/>
    <w:rsid w:val="00540D5A"/>
    <w:rsid w:val="005410A8"/>
    <w:rsid w:val="00543327"/>
    <w:rsid w:val="00552DD7"/>
    <w:rsid w:val="00553F47"/>
    <w:rsid w:val="00560D2D"/>
    <w:rsid w:val="0056185E"/>
    <w:rsid w:val="00563606"/>
    <w:rsid w:val="00563BC0"/>
    <w:rsid w:val="00564499"/>
    <w:rsid w:val="00564A6D"/>
    <w:rsid w:val="00567ED2"/>
    <w:rsid w:val="00571A05"/>
    <w:rsid w:val="005720FB"/>
    <w:rsid w:val="005752B9"/>
    <w:rsid w:val="00580A90"/>
    <w:rsid w:val="00582986"/>
    <w:rsid w:val="005903B2"/>
    <w:rsid w:val="00590B81"/>
    <w:rsid w:val="0059721D"/>
    <w:rsid w:val="005A47A0"/>
    <w:rsid w:val="005B0A5B"/>
    <w:rsid w:val="005B32F8"/>
    <w:rsid w:val="005B333D"/>
    <w:rsid w:val="005B3D12"/>
    <w:rsid w:val="005C0623"/>
    <w:rsid w:val="005C4FE5"/>
    <w:rsid w:val="005C5D04"/>
    <w:rsid w:val="005C7C5C"/>
    <w:rsid w:val="005D0A27"/>
    <w:rsid w:val="005D129B"/>
    <w:rsid w:val="005D4C4C"/>
    <w:rsid w:val="005D66C7"/>
    <w:rsid w:val="005E38DB"/>
    <w:rsid w:val="005E44E5"/>
    <w:rsid w:val="005F2173"/>
    <w:rsid w:val="005F2FBF"/>
    <w:rsid w:val="005F4571"/>
    <w:rsid w:val="005F5E66"/>
    <w:rsid w:val="00612269"/>
    <w:rsid w:val="00616C45"/>
    <w:rsid w:val="006212E0"/>
    <w:rsid w:val="00625E06"/>
    <w:rsid w:val="00626B06"/>
    <w:rsid w:val="006278E1"/>
    <w:rsid w:val="00631F5F"/>
    <w:rsid w:val="00632C42"/>
    <w:rsid w:val="00633A09"/>
    <w:rsid w:val="00641BC5"/>
    <w:rsid w:val="006457DC"/>
    <w:rsid w:val="00645EF4"/>
    <w:rsid w:val="00647A3F"/>
    <w:rsid w:val="0065210E"/>
    <w:rsid w:val="0066064F"/>
    <w:rsid w:val="0066496E"/>
    <w:rsid w:val="00664A3C"/>
    <w:rsid w:val="0067072A"/>
    <w:rsid w:val="006727A2"/>
    <w:rsid w:val="00673C95"/>
    <w:rsid w:val="0067506A"/>
    <w:rsid w:val="0067577D"/>
    <w:rsid w:val="006802E9"/>
    <w:rsid w:val="00682AC0"/>
    <w:rsid w:val="00686241"/>
    <w:rsid w:val="0068691D"/>
    <w:rsid w:val="00690BD1"/>
    <w:rsid w:val="006B079F"/>
    <w:rsid w:val="006B1D0F"/>
    <w:rsid w:val="006B387C"/>
    <w:rsid w:val="006B51AB"/>
    <w:rsid w:val="006B6CDD"/>
    <w:rsid w:val="006C05C3"/>
    <w:rsid w:val="006C3F9D"/>
    <w:rsid w:val="006C6EA3"/>
    <w:rsid w:val="006C7463"/>
    <w:rsid w:val="006D0632"/>
    <w:rsid w:val="006D06CE"/>
    <w:rsid w:val="006D2225"/>
    <w:rsid w:val="006D4B2C"/>
    <w:rsid w:val="006D51A7"/>
    <w:rsid w:val="006D6DC6"/>
    <w:rsid w:val="006E154D"/>
    <w:rsid w:val="006E3A9E"/>
    <w:rsid w:val="006E3BA1"/>
    <w:rsid w:val="006E496B"/>
    <w:rsid w:val="006E75F1"/>
    <w:rsid w:val="006F163B"/>
    <w:rsid w:val="006F3A81"/>
    <w:rsid w:val="006F64F1"/>
    <w:rsid w:val="006F68FA"/>
    <w:rsid w:val="00703EF0"/>
    <w:rsid w:val="00710FD6"/>
    <w:rsid w:val="00713022"/>
    <w:rsid w:val="007169A6"/>
    <w:rsid w:val="007175A3"/>
    <w:rsid w:val="00720A4C"/>
    <w:rsid w:val="007244B1"/>
    <w:rsid w:val="007251A2"/>
    <w:rsid w:val="0072755D"/>
    <w:rsid w:val="00727EFF"/>
    <w:rsid w:val="007325B1"/>
    <w:rsid w:val="0073396D"/>
    <w:rsid w:val="00735635"/>
    <w:rsid w:val="007358AF"/>
    <w:rsid w:val="0074297D"/>
    <w:rsid w:val="00744568"/>
    <w:rsid w:val="00747175"/>
    <w:rsid w:val="00751588"/>
    <w:rsid w:val="00752EED"/>
    <w:rsid w:val="00753822"/>
    <w:rsid w:val="007557E3"/>
    <w:rsid w:val="007605DE"/>
    <w:rsid w:val="00761344"/>
    <w:rsid w:val="00761FF2"/>
    <w:rsid w:val="00762FCF"/>
    <w:rsid w:val="00764D2A"/>
    <w:rsid w:val="007774D7"/>
    <w:rsid w:val="00790ADE"/>
    <w:rsid w:val="007941E9"/>
    <w:rsid w:val="007951D8"/>
    <w:rsid w:val="00797123"/>
    <w:rsid w:val="007B2F62"/>
    <w:rsid w:val="007C0AB7"/>
    <w:rsid w:val="007C272B"/>
    <w:rsid w:val="007C34AA"/>
    <w:rsid w:val="007C4E35"/>
    <w:rsid w:val="007D1FE1"/>
    <w:rsid w:val="007D262D"/>
    <w:rsid w:val="007D3706"/>
    <w:rsid w:val="007D5EC0"/>
    <w:rsid w:val="007D72C0"/>
    <w:rsid w:val="007E243A"/>
    <w:rsid w:val="007E59EF"/>
    <w:rsid w:val="007F16CF"/>
    <w:rsid w:val="007F16D4"/>
    <w:rsid w:val="007F2F8D"/>
    <w:rsid w:val="007F3CD2"/>
    <w:rsid w:val="007F5912"/>
    <w:rsid w:val="00802961"/>
    <w:rsid w:val="00802E83"/>
    <w:rsid w:val="0080413B"/>
    <w:rsid w:val="00804175"/>
    <w:rsid w:val="008113DF"/>
    <w:rsid w:val="0081383A"/>
    <w:rsid w:val="00815021"/>
    <w:rsid w:val="00815A44"/>
    <w:rsid w:val="00815BDE"/>
    <w:rsid w:val="00816A2E"/>
    <w:rsid w:val="00817CE3"/>
    <w:rsid w:val="0082167F"/>
    <w:rsid w:val="0082370D"/>
    <w:rsid w:val="00825CCC"/>
    <w:rsid w:val="00831EDA"/>
    <w:rsid w:val="008320AC"/>
    <w:rsid w:val="00832145"/>
    <w:rsid w:val="00834FDC"/>
    <w:rsid w:val="008369FA"/>
    <w:rsid w:val="00842893"/>
    <w:rsid w:val="00845FBE"/>
    <w:rsid w:val="008515C7"/>
    <w:rsid w:val="008515DD"/>
    <w:rsid w:val="0085679E"/>
    <w:rsid w:val="008615FD"/>
    <w:rsid w:val="00864A43"/>
    <w:rsid w:val="00866158"/>
    <w:rsid w:val="00885DE2"/>
    <w:rsid w:val="00887EB6"/>
    <w:rsid w:val="00887F70"/>
    <w:rsid w:val="008908FD"/>
    <w:rsid w:val="00891A5D"/>
    <w:rsid w:val="0089396A"/>
    <w:rsid w:val="00894DB2"/>
    <w:rsid w:val="00895293"/>
    <w:rsid w:val="00896071"/>
    <w:rsid w:val="00896122"/>
    <w:rsid w:val="008A1873"/>
    <w:rsid w:val="008A28FF"/>
    <w:rsid w:val="008A4F5B"/>
    <w:rsid w:val="008B3F63"/>
    <w:rsid w:val="008C0F79"/>
    <w:rsid w:val="008C414E"/>
    <w:rsid w:val="008C5423"/>
    <w:rsid w:val="008C6443"/>
    <w:rsid w:val="008D0785"/>
    <w:rsid w:val="008D1A95"/>
    <w:rsid w:val="008D2816"/>
    <w:rsid w:val="008D5022"/>
    <w:rsid w:val="008D7AB7"/>
    <w:rsid w:val="008E4001"/>
    <w:rsid w:val="008E7DAB"/>
    <w:rsid w:val="008F0445"/>
    <w:rsid w:val="008F1D9D"/>
    <w:rsid w:val="008F2964"/>
    <w:rsid w:val="008F38E2"/>
    <w:rsid w:val="008F42EF"/>
    <w:rsid w:val="008F766F"/>
    <w:rsid w:val="0090494F"/>
    <w:rsid w:val="0090495F"/>
    <w:rsid w:val="009070B8"/>
    <w:rsid w:val="00910044"/>
    <w:rsid w:val="00910A91"/>
    <w:rsid w:val="0092472F"/>
    <w:rsid w:val="0092662E"/>
    <w:rsid w:val="009328E1"/>
    <w:rsid w:val="00934219"/>
    <w:rsid w:val="0093433D"/>
    <w:rsid w:val="00934EAF"/>
    <w:rsid w:val="009353D7"/>
    <w:rsid w:val="00935ADC"/>
    <w:rsid w:val="00943BCB"/>
    <w:rsid w:val="009473B2"/>
    <w:rsid w:val="00951759"/>
    <w:rsid w:val="0095231A"/>
    <w:rsid w:val="00954A8B"/>
    <w:rsid w:val="009569A8"/>
    <w:rsid w:val="0096234E"/>
    <w:rsid w:val="009627BF"/>
    <w:rsid w:val="009628E9"/>
    <w:rsid w:val="00962F05"/>
    <w:rsid w:val="00965BDF"/>
    <w:rsid w:val="00970E1C"/>
    <w:rsid w:val="00974791"/>
    <w:rsid w:val="0097749F"/>
    <w:rsid w:val="00983094"/>
    <w:rsid w:val="00987E43"/>
    <w:rsid w:val="0099333C"/>
    <w:rsid w:val="009939D4"/>
    <w:rsid w:val="009962CA"/>
    <w:rsid w:val="00997B53"/>
    <w:rsid w:val="009A718C"/>
    <w:rsid w:val="009A7774"/>
    <w:rsid w:val="009B19AF"/>
    <w:rsid w:val="009B355C"/>
    <w:rsid w:val="009C066B"/>
    <w:rsid w:val="009C158C"/>
    <w:rsid w:val="009C1E8E"/>
    <w:rsid w:val="009C2A36"/>
    <w:rsid w:val="009C2BAE"/>
    <w:rsid w:val="009C47E1"/>
    <w:rsid w:val="009C6F1A"/>
    <w:rsid w:val="009D074C"/>
    <w:rsid w:val="009D1202"/>
    <w:rsid w:val="009E2591"/>
    <w:rsid w:val="009E378D"/>
    <w:rsid w:val="009E64EA"/>
    <w:rsid w:val="009F0864"/>
    <w:rsid w:val="009F59EF"/>
    <w:rsid w:val="00A022B1"/>
    <w:rsid w:val="00A03936"/>
    <w:rsid w:val="00A0666F"/>
    <w:rsid w:val="00A06C26"/>
    <w:rsid w:val="00A07919"/>
    <w:rsid w:val="00A10CC3"/>
    <w:rsid w:val="00A122A6"/>
    <w:rsid w:val="00A256E0"/>
    <w:rsid w:val="00A27D77"/>
    <w:rsid w:val="00A309E5"/>
    <w:rsid w:val="00A315C6"/>
    <w:rsid w:val="00A32637"/>
    <w:rsid w:val="00A33D8E"/>
    <w:rsid w:val="00A33ECC"/>
    <w:rsid w:val="00A365C7"/>
    <w:rsid w:val="00A4112C"/>
    <w:rsid w:val="00A42DF7"/>
    <w:rsid w:val="00A46062"/>
    <w:rsid w:val="00A506F8"/>
    <w:rsid w:val="00A566E6"/>
    <w:rsid w:val="00A605A4"/>
    <w:rsid w:val="00A606A2"/>
    <w:rsid w:val="00A64E2D"/>
    <w:rsid w:val="00A7028C"/>
    <w:rsid w:val="00A71D6D"/>
    <w:rsid w:val="00A740F6"/>
    <w:rsid w:val="00A76865"/>
    <w:rsid w:val="00A76B70"/>
    <w:rsid w:val="00A84016"/>
    <w:rsid w:val="00A864BA"/>
    <w:rsid w:val="00A92367"/>
    <w:rsid w:val="00A93B79"/>
    <w:rsid w:val="00AA2570"/>
    <w:rsid w:val="00AA69AE"/>
    <w:rsid w:val="00AA6B75"/>
    <w:rsid w:val="00AB003F"/>
    <w:rsid w:val="00AB3314"/>
    <w:rsid w:val="00AB3D2E"/>
    <w:rsid w:val="00AB4E75"/>
    <w:rsid w:val="00AB6B95"/>
    <w:rsid w:val="00AC4415"/>
    <w:rsid w:val="00AC54D9"/>
    <w:rsid w:val="00AC5714"/>
    <w:rsid w:val="00AD5DEA"/>
    <w:rsid w:val="00AD7E2F"/>
    <w:rsid w:val="00AE3A25"/>
    <w:rsid w:val="00AE5455"/>
    <w:rsid w:val="00AF13F2"/>
    <w:rsid w:val="00AF31E9"/>
    <w:rsid w:val="00B00958"/>
    <w:rsid w:val="00B02FCD"/>
    <w:rsid w:val="00B0601B"/>
    <w:rsid w:val="00B13040"/>
    <w:rsid w:val="00B16159"/>
    <w:rsid w:val="00B17A20"/>
    <w:rsid w:val="00B3169C"/>
    <w:rsid w:val="00B31B85"/>
    <w:rsid w:val="00B342C8"/>
    <w:rsid w:val="00B4096E"/>
    <w:rsid w:val="00B41101"/>
    <w:rsid w:val="00B4226F"/>
    <w:rsid w:val="00B4233E"/>
    <w:rsid w:val="00B45070"/>
    <w:rsid w:val="00B46EE5"/>
    <w:rsid w:val="00B50803"/>
    <w:rsid w:val="00B530AA"/>
    <w:rsid w:val="00B542A0"/>
    <w:rsid w:val="00B56B7B"/>
    <w:rsid w:val="00B66365"/>
    <w:rsid w:val="00B74CCE"/>
    <w:rsid w:val="00B8290C"/>
    <w:rsid w:val="00B83B3F"/>
    <w:rsid w:val="00B8558A"/>
    <w:rsid w:val="00B966E3"/>
    <w:rsid w:val="00BA168D"/>
    <w:rsid w:val="00BA181D"/>
    <w:rsid w:val="00BA70AC"/>
    <w:rsid w:val="00BB04E0"/>
    <w:rsid w:val="00BB5914"/>
    <w:rsid w:val="00BB665A"/>
    <w:rsid w:val="00BB7DA9"/>
    <w:rsid w:val="00BC24C4"/>
    <w:rsid w:val="00BC27C4"/>
    <w:rsid w:val="00BC31CD"/>
    <w:rsid w:val="00BC3AAF"/>
    <w:rsid w:val="00BC48AC"/>
    <w:rsid w:val="00BC6CDC"/>
    <w:rsid w:val="00BD3E95"/>
    <w:rsid w:val="00BD4029"/>
    <w:rsid w:val="00BD4DBF"/>
    <w:rsid w:val="00BE0DD2"/>
    <w:rsid w:val="00BE10E5"/>
    <w:rsid w:val="00BE1CF1"/>
    <w:rsid w:val="00BE3C7A"/>
    <w:rsid w:val="00BF0D06"/>
    <w:rsid w:val="00BF470E"/>
    <w:rsid w:val="00BF49BD"/>
    <w:rsid w:val="00BF59BE"/>
    <w:rsid w:val="00BF7FC0"/>
    <w:rsid w:val="00C03807"/>
    <w:rsid w:val="00C0781D"/>
    <w:rsid w:val="00C12BAC"/>
    <w:rsid w:val="00C14D39"/>
    <w:rsid w:val="00C14F53"/>
    <w:rsid w:val="00C164A0"/>
    <w:rsid w:val="00C17E10"/>
    <w:rsid w:val="00C2079A"/>
    <w:rsid w:val="00C2117D"/>
    <w:rsid w:val="00C21392"/>
    <w:rsid w:val="00C22A34"/>
    <w:rsid w:val="00C25A60"/>
    <w:rsid w:val="00C262F7"/>
    <w:rsid w:val="00C27C4A"/>
    <w:rsid w:val="00C27E65"/>
    <w:rsid w:val="00C307A8"/>
    <w:rsid w:val="00C32C42"/>
    <w:rsid w:val="00C35E75"/>
    <w:rsid w:val="00C3622F"/>
    <w:rsid w:val="00C37665"/>
    <w:rsid w:val="00C37C42"/>
    <w:rsid w:val="00C37CDD"/>
    <w:rsid w:val="00C40F39"/>
    <w:rsid w:val="00C41509"/>
    <w:rsid w:val="00C42115"/>
    <w:rsid w:val="00C469E4"/>
    <w:rsid w:val="00C62796"/>
    <w:rsid w:val="00C635E9"/>
    <w:rsid w:val="00C64CC4"/>
    <w:rsid w:val="00C65B97"/>
    <w:rsid w:val="00C67435"/>
    <w:rsid w:val="00C678E7"/>
    <w:rsid w:val="00C72034"/>
    <w:rsid w:val="00C72E78"/>
    <w:rsid w:val="00C80A08"/>
    <w:rsid w:val="00C82F08"/>
    <w:rsid w:val="00C83F0C"/>
    <w:rsid w:val="00C9192E"/>
    <w:rsid w:val="00C94FB8"/>
    <w:rsid w:val="00CA6CA0"/>
    <w:rsid w:val="00CB024F"/>
    <w:rsid w:val="00CC11B4"/>
    <w:rsid w:val="00CC58D4"/>
    <w:rsid w:val="00CC5EEE"/>
    <w:rsid w:val="00CD1214"/>
    <w:rsid w:val="00CE681C"/>
    <w:rsid w:val="00CF175E"/>
    <w:rsid w:val="00CF1EDD"/>
    <w:rsid w:val="00D009AF"/>
    <w:rsid w:val="00D00C80"/>
    <w:rsid w:val="00D02D70"/>
    <w:rsid w:val="00D06859"/>
    <w:rsid w:val="00D07988"/>
    <w:rsid w:val="00D10E9B"/>
    <w:rsid w:val="00D13616"/>
    <w:rsid w:val="00D15B9D"/>
    <w:rsid w:val="00D2494F"/>
    <w:rsid w:val="00D315F4"/>
    <w:rsid w:val="00D3164C"/>
    <w:rsid w:val="00D427FE"/>
    <w:rsid w:val="00D44D28"/>
    <w:rsid w:val="00D46607"/>
    <w:rsid w:val="00D479D5"/>
    <w:rsid w:val="00D53C1F"/>
    <w:rsid w:val="00D57D15"/>
    <w:rsid w:val="00D614CF"/>
    <w:rsid w:val="00D63B92"/>
    <w:rsid w:val="00D663C4"/>
    <w:rsid w:val="00D7080E"/>
    <w:rsid w:val="00D70CFE"/>
    <w:rsid w:val="00D746D5"/>
    <w:rsid w:val="00D75C1C"/>
    <w:rsid w:val="00D766D4"/>
    <w:rsid w:val="00D778BD"/>
    <w:rsid w:val="00D816AB"/>
    <w:rsid w:val="00D822E4"/>
    <w:rsid w:val="00D826CA"/>
    <w:rsid w:val="00D83CC9"/>
    <w:rsid w:val="00D85C26"/>
    <w:rsid w:val="00D86338"/>
    <w:rsid w:val="00D86A3F"/>
    <w:rsid w:val="00D872FF"/>
    <w:rsid w:val="00D87359"/>
    <w:rsid w:val="00D9367B"/>
    <w:rsid w:val="00D951BA"/>
    <w:rsid w:val="00D954B7"/>
    <w:rsid w:val="00D97C2C"/>
    <w:rsid w:val="00DA0533"/>
    <w:rsid w:val="00DA3806"/>
    <w:rsid w:val="00DA5119"/>
    <w:rsid w:val="00DA523B"/>
    <w:rsid w:val="00DA5C57"/>
    <w:rsid w:val="00DA5FAC"/>
    <w:rsid w:val="00DB1CA7"/>
    <w:rsid w:val="00DB3988"/>
    <w:rsid w:val="00DB3FF7"/>
    <w:rsid w:val="00DB73F3"/>
    <w:rsid w:val="00DC06B5"/>
    <w:rsid w:val="00DC19A5"/>
    <w:rsid w:val="00DC3283"/>
    <w:rsid w:val="00DC3524"/>
    <w:rsid w:val="00DC6B3C"/>
    <w:rsid w:val="00DD2B7B"/>
    <w:rsid w:val="00DD3730"/>
    <w:rsid w:val="00DE011C"/>
    <w:rsid w:val="00DE2617"/>
    <w:rsid w:val="00DE4134"/>
    <w:rsid w:val="00DE5CBA"/>
    <w:rsid w:val="00DF055D"/>
    <w:rsid w:val="00DF21E0"/>
    <w:rsid w:val="00DF2D47"/>
    <w:rsid w:val="00DF5A05"/>
    <w:rsid w:val="00E00B63"/>
    <w:rsid w:val="00E02B55"/>
    <w:rsid w:val="00E04289"/>
    <w:rsid w:val="00E04F71"/>
    <w:rsid w:val="00E10873"/>
    <w:rsid w:val="00E122BF"/>
    <w:rsid w:val="00E1422E"/>
    <w:rsid w:val="00E22B94"/>
    <w:rsid w:val="00E22CF4"/>
    <w:rsid w:val="00E25CA5"/>
    <w:rsid w:val="00E35623"/>
    <w:rsid w:val="00E36AB1"/>
    <w:rsid w:val="00E43628"/>
    <w:rsid w:val="00E51F8B"/>
    <w:rsid w:val="00E53E1A"/>
    <w:rsid w:val="00E54609"/>
    <w:rsid w:val="00E57D20"/>
    <w:rsid w:val="00E63387"/>
    <w:rsid w:val="00E72F3C"/>
    <w:rsid w:val="00E73B06"/>
    <w:rsid w:val="00E771B5"/>
    <w:rsid w:val="00E828EB"/>
    <w:rsid w:val="00E83D57"/>
    <w:rsid w:val="00E87243"/>
    <w:rsid w:val="00E87E03"/>
    <w:rsid w:val="00EA2635"/>
    <w:rsid w:val="00EA4B91"/>
    <w:rsid w:val="00EA528F"/>
    <w:rsid w:val="00EA5DCB"/>
    <w:rsid w:val="00EA6F75"/>
    <w:rsid w:val="00EB4520"/>
    <w:rsid w:val="00EB5CEB"/>
    <w:rsid w:val="00EC16DD"/>
    <w:rsid w:val="00EC2B08"/>
    <w:rsid w:val="00EC3FF7"/>
    <w:rsid w:val="00EC425B"/>
    <w:rsid w:val="00EC4B41"/>
    <w:rsid w:val="00ED03E6"/>
    <w:rsid w:val="00ED058E"/>
    <w:rsid w:val="00ED0B0C"/>
    <w:rsid w:val="00ED439B"/>
    <w:rsid w:val="00ED5D38"/>
    <w:rsid w:val="00EE2288"/>
    <w:rsid w:val="00EE3E43"/>
    <w:rsid w:val="00EE3EC3"/>
    <w:rsid w:val="00EE4448"/>
    <w:rsid w:val="00EE47CC"/>
    <w:rsid w:val="00EE7970"/>
    <w:rsid w:val="00EE7F37"/>
    <w:rsid w:val="00EF0D90"/>
    <w:rsid w:val="00EF1541"/>
    <w:rsid w:val="00EF4063"/>
    <w:rsid w:val="00EF42C3"/>
    <w:rsid w:val="00EF6B8C"/>
    <w:rsid w:val="00EF6FC3"/>
    <w:rsid w:val="00F00281"/>
    <w:rsid w:val="00F00E91"/>
    <w:rsid w:val="00F01A78"/>
    <w:rsid w:val="00F037CD"/>
    <w:rsid w:val="00F15BC8"/>
    <w:rsid w:val="00F22ED6"/>
    <w:rsid w:val="00F24683"/>
    <w:rsid w:val="00F2526C"/>
    <w:rsid w:val="00F305A0"/>
    <w:rsid w:val="00F30CEF"/>
    <w:rsid w:val="00F31F7E"/>
    <w:rsid w:val="00F33A8C"/>
    <w:rsid w:val="00F3416F"/>
    <w:rsid w:val="00F36C3A"/>
    <w:rsid w:val="00F43749"/>
    <w:rsid w:val="00F47375"/>
    <w:rsid w:val="00F606A1"/>
    <w:rsid w:val="00F6254B"/>
    <w:rsid w:val="00F64F59"/>
    <w:rsid w:val="00F8212D"/>
    <w:rsid w:val="00F844E3"/>
    <w:rsid w:val="00F8742F"/>
    <w:rsid w:val="00F95BB2"/>
    <w:rsid w:val="00FA0C1D"/>
    <w:rsid w:val="00FA2312"/>
    <w:rsid w:val="00FA51C0"/>
    <w:rsid w:val="00FB0357"/>
    <w:rsid w:val="00FB1647"/>
    <w:rsid w:val="00FB2E0E"/>
    <w:rsid w:val="00FB778C"/>
    <w:rsid w:val="00FC0405"/>
    <w:rsid w:val="00FC0A9B"/>
    <w:rsid w:val="00FC25A0"/>
    <w:rsid w:val="00FC2994"/>
    <w:rsid w:val="00FC3EFA"/>
    <w:rsid w:val="00FC4A07"/>
    <w:rsid w:val="00FC5552"/>
    <w:rsid w:val="00FC7ADB"/>
    <w:rsid w:val="00FC7C2C"/>
    <w:rsid w:val="00FD1C3F"/>
    <w:rsid w:val="00FD2049"/>
    <w:rsid w:val="00FD27FA"/>
    <w:rsid w:val="00FD7528"/>
    <w:rsid w:val="00FE5447"/>
    <w:rsid w:val="00FE770F"/>
    <w:rsid w:val="00FE7E75"/>
    <w:rsid w:val="00FF7D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4ABE9"/>
  <w15:docId w15:val="{7958E484-8FDC-482A-A051-006A1132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47A3F"/>
    <w:pPr>
      <w:spacing w:after="200" w:line="276" w:lineRule="auto"/>
    </w:pPr>
    <w:rPr>
      <w:rFonts w:ascii="Calibri" w:eastAsia="Calibri" w:hAnsi="Calibri"/>
      <w:sz w:val="22"/>
      <w:szCs w:val="22"/>
      <w:lang w:eastAsia="en-US"/>
    </w:rPr>
  </w:style>
  <w:style w:type="paragraph" w:styleId="Pealkiri3">
    <w:name w:val="heading 3"/>
    <w:basedOn w:val="Normaallaad"/>
    <w:next w:val="Normaallaad"/>
    <w:link w:val="Pealkiri3Mrk"/>
    <w:uiPriority w:val="9"/>
    <w:unhideWhenUsed/>
    <w:qFormat/>
    <w:rsid w:val="00A768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Lahendamatamainimine1">
    <w:name w:val="Lahendamata mainimine1"/>
    <w:basedOn w:val="Liguvaikefont"/>
    <w:uiPriority w:val="99"/>
    <w:semiHidden/>
    <w:unhideWhenUsed/>
    <w:rsid w:val="004D75A8"/>
    <w:rPr>
      <w:color w:val="808080"/>
      <w:shd w:val="clear" w:color="auto" w:fill="E6E6E6"/>
    </w:rPr>
  </w:style>
  <w:style w:type="character" w:styleId="Kommentaariviide">
    <w:name w:val="annotation reference"/>
    <w:basedOn w:val="Liguvaikefont"/>
    <w:uiPriority w:val="99"/>
    <w:semiHidden/>
    <w:unhideWhenUsed/>
    <w:rsid w:val="0005110A"/>
    <w:rPr>
      <w:sz w:val="16"/>
      <w:szCs w:val="16"/>
    </w:rPr>
  </w:style>
  <w:style w:type="paragraph" w:styleId="Kommentaaritekst">
    <w:name w:val="annotation text"/>
    <w:basedOn w:val="Normaallaad"/>
    <w:link w:val="KommentaaritekstMrk"/>
    <w:uiPriority w:val="99"/>
    <w:unhideWhenUsed/>
    <w:rsid w:val="0005110A"/>
    <w:pPr>
      <w:spacing w:line="240" w:lineRule="auto"/>
    </w:pPr>
    <w:rPr>
      <w:sz w:val="20"/>
      <w:szCs w:val="20"/>
    </w:rPr>
  </w:style>
  <w:style w:type="character" w:customStyle="1" w:styleId="KommentaaritekstMrk">
    <w:name w:val="Kommentaari tekst Märk"/>
    <w:basedOn w:val="Liguvaikefont"/>
    <w:link w:val="Kommentaaritekst"/>
    <w:uiPriority w:val="99"/>
    <w:rsid w:val="0005110A"/>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05110A"/>
    <w:rPr>
      <w:b/>
      <w:bCs/>
    </w:rPr>
  </w:style>
  <w:style w:type="character" w:customStyle="1" w:styleId="KommentaariteemaMrk">
    <w:name w:val="Kommentaari teema Märk"/>
    <w:basedOn w:val="KommentaaritekstMrk"/>
    <w:link w:val="Kommentaariteema"/>
    <w:uiPriority w:val="99"/>
    <w:semiHidden/>
    <w:rsid w:val="0005110A"/>
    <w:rPr>
      <w:rFonts w:ascii="Calibri" w:eastAsia="Calibri" w:hAnsi="Calibri"/>
      <w:b/>
      <w:bCs/>
      <w:lang w:eastAsia="en-US"/>
    </w:rPr>
  </w:style>
  <w:style w:type="character" w:customStyle="1" w:styleId="UnresolvedMention1">
    <w:name w:val="Unresolved Mention1"/>
    <w:basedOn w:val="Liguvaikefont"/>
    <w:uiPriority w:val="99"/>
    <w:semiHidden/>
    <w:unhideWhenUsed/>
    <w:rsid w:val="0010289A"/>
    <w:rPr>
      <w:color w:val="808080"/>
      <w:shd w:val="clear" w:color="auto" w:fill="E6E6E6"/>
    </w:rPr>
  </w:style>
  <w:style w:type="character" w:customStyle="1" w:styleId="UnresolvedMention2">
    <w:name w:val="Unresolved Mention2"/>
    <w:basedOn w:val="Liguvaikefont"/>
    <w:uiPriority w:val="99"/>
    <w:semiHidden/>
    <w:unhideWhenUsed/>
    <w:rsid w:val="002B7271"/>
    <w:rPr>
      <w:color w:val="605E5C"/>
      <w:shd w:val="clear" w:color="auto" w:fill="E1DFDD"/>
    </w:rPr>
  </w:style>
  <w:style w:type="character" w:customStyle="1" w:styleId="Pealkiri3Mrk">
    <w:name w:val="Pealkiri 3 Märk"/>
    <w:basedOn w:val="Liguvaikefont"/>
    <w:link w:val="Pealkiri3"/>
    <w:uiPriority w:val="9"/>
    <w:rsid w:val="00A76865"/>
    <w:rPr>
      <w:rFonts w:asciiTheme="majorHAnsi" w:eastAsiaTheme="majorEastAsia" w:hAnsiTheme="majorHAnsi" w:cstheme="majorBidi"/>
      <w:color w:val="243F60" w:themeColor="accent1" w:themeShade="7F"/>
      <w:sz w:val="24"/>
      <w:szCs w:val="24"/>
      <w:lang w:eastAsia="en-US"/>
    </w:rPr>
  </w:style>
  <w:style w:type="paragraph" w:customStyle="1" w:styleId="Default">
    <w:name w:val="Default"/>
    <w:rsid w:val="002728D1"/>
    <w:pPr>
      <w:autoSpaceDE w:val="0"/>
      <w:autoSpaceDN w:val="0"/>
      <w:adjustRightInd w:val="0"/>
    </w:pPr>
    <w:rPr>
      <w:color w:val="000000"/>
      <w:sz w:val="24"/>
      <w:szCs w:val="24"/>
    </w:rPr>
  </w:style>
  <w:style w:type="character" w:customStyle="1" w:styleId="Lahendamatamainimine2">
    <w:name w:val="Lahendamata mainimine2"/>
    <w:basedOn w:val="Liguvaikefont"/>
    <w:uiPriority w:val="99"/>
    <w:semiHidden/>
    <w:unhideWhenUsed/>
    <w:rsid w:val="00453E07"/>
    <w:rPr>
      <w:color w:val="605E5C"/>
      <w:shd w:val="clear" w:color="auto" w:fill="E1DFDD"/>
    </w:rPr>
  </w:style>
  <w:style w:type="table" w:styleId="Kontuurtabel">
    <w:name w:val="Table Grid"/>
    <w:basedOn w:val="Normaaltabel"/>
    <w:uiPriority w:val="59"/>
    <w:rsid w:val="007C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DC19A5"/>
    <w:rPr>
      <w:color w:val="605E5C"/>
      <w:shd w:val="clear" w:color="auto" w:fill="E1DFDD"/>
    </w:rPr>
  </w:style>
  <w:style w:type="paragraph" w:styleId="Normaallaadveeb">
    <w:name w:val="Normal (Web)"/>
    <w:basedOn w:val="Normaallaad"/>
    <w:uiPriority w:val="99"/>
    <w:semiHidden/>
    <w:unhideWhenUsed/>
    <w:rsid w:val="00DE4134"/>
    <w:rPr>
      <w:rFonts w:ascii="Times New Roman" w:hAnsi="Times New Roman"/>
      <w:sz w:val="24"/>
      <w:szCs w:val="24"/>
    </w:rPr>
  </w:style>
  <w:style w:type="paragraph" w:styleId="Lpumrkusetekst">
    <w:name w:val="endnote text"/>
    <w:basedOn w:val="Normaallaad"/>
    <w:link w:val="LpumrkusetekstMrk"/>
    <w:uiPriority w:val="99"/>
    <w:semiHidden/>
    <w:unhideWhenUsed/>
    <w:rsid w:val="00BB665A"/>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BB665A"/>
    <w:rPr>
      <w:rFonts w:ascii="Calibri" w:eastAsia="Calibri" w:hAnsi="Calibri"/>
      <w:lang w:eastAsia="en-US"/>
    </w:rPr>
  </w:style>
  <w:style w:type="character" w:styleId="Lpumrkuseviide">
    <w:name w:val="endnote reference"/>
    <w:basedOn w:val="Liguvaikefont"/>
    <w:uiPriority w:val="99"/>
    <w:semiHidden/>
    <w:unhideWhenUsed/>
    <w:rsid w:val="00BB665A"/>
    <w:rPr>
      <w:vertAlign w:val="superscript"/>
    </w:rPr>
  </w:style>
  <w:style w:type="character" w:styleId="Klastatudhperlink">
    <w:name w:val="FollowedHyperlink"/>
    <w:basedOn w:val="Liguvaikefont"/>
    <w:uiPriority w:val="99"/>
    <w:semiHidden/>
    <w:unhideWhenUsed/>
    <w:rsid w:val="00F95BB2"/>
    <w:rPr>
      <w:color w:val="800080" w:themeColor="followedHyperlink"/>
      <w:u w:val="single"/>
    </w:rPr>
  </w:style>
  <w:style w:type="paragraph" w:styleId="Redaktsioon">
    <w:name w:val="Revision"/>
    <w:hidden/>
    <w:uiPriority w:val="99"/>
    <w:semiHidden/>
    <w:rsid w:val="0056449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5225">
      <w:bodyDiv w:val="1"/>
      <w:marLeft w:val="0"/>
      <w:marRight w:val="0"/>
      <w:marTop w:val="0"/>
      <w:marBottom w:val="0"/>
      <w:divBdr>
        <w:top w:val="none" w:sz="0" w:space="0" w:color="auto"/>
        <w:left w:val="none" w:sz="0" w:space="0" w:color="auto"/>
        <w:bottom w:val="none" w:sz="0" w:space="0" w:color="auto"/>
        <w:right w:val="none" w:sz="0" w:space="0" w:color="auto"/>
      </w:divBdr>
    </w:div>
    <w:div w:id="193155902">
      <w:bodyDiv w:val="1"/>
      <w:marLeft w:val="0"/>
      <w:marRight w:val="0"/>
      <w:marTop w:val="0"/>
      <w:marBottom w:val="0"/>
      <w:divBdr>
        <w:top w:val="none" w:sz="0" w:space="0" w:color="auto"/>
        <w:left w:val="none" w:sz="0" w:space="0" w:color="auto"/>
        <w:bottom w:val="none" w:sz="0" w:space="0" w:color="auto"/>
        <w:right w:val="none" w:sz="0" w:space="0" w:color="auto"/>
      </w:divBdr>
    </w:div>
    <w:div w:id="219025812">
      <w:bodyDiv w:val="1"/>
      <w:marLeft w:val="0"/>
      <w:marRight w:val="0"/>
      <w:marTop w:val="0"/>
      <w:marBottom w:val="0"/>
      <w:divBdr>
        <w:top w:val="none" w:sz="0" w:space="0" w:color="auto"/>
        <w:left w:val="none" w:sz="0" w:space="0" w:color="auto"/>
        <w:bottom w:val="none" w:sz="0" w:space="0" w:color="auto"/>
        <w:right w:val="none" w:sz="0" w:space="0" w:color="auto"/>
      </w:divBdr>
    </w:div>
    <w:div w:id="342365129">
      <w:bodyDiv w:val="1"/>
      <w:marLeft w:val="0"/>
      <w:marRight w:val="0"/>
      <w:marTop w:val="0"/>
      <w:marBottom w:val="0"/>
      <w:divBdr>
        <w:top w:val="none" w:sz="0" w:space="0" w:color="auto"/>
        <w:left w:val="none" w:sz="0" w:space="0" w:color="auto"/>
        <w:bottom w:val="none" w:sz="0" w:space="0" w:color="auto"/>
        <w:right w:val="none" w:sz="0" w:space="0" w:color="auto"/>
      </w:divBdr>
    </w:div>
    <w:div w:id="394595526">
      <w:bodyDiv w:val="1"/>
      <w:marLeft w:val="0"/>
      <w:marRight w:val="0"/>
      <w:marTop w:val="0"/>
      <w:marBottom w:val="0"/>
      <w:divBdr>
        <w:top w:val="none" w:sz="0" w:space="0" w:color="auto"/>
        <w:left w:val="none" w:sz="0" w:space="0" w:color="auto"/>
        <w:bottom w:val="none" w:sz="0" w:space="0" w:color="auto"/>
        <w:right w:val="none" w:sz="0" w:space="0" w:color="auto"/>
      </w:divBdr>
    </w:div>
    <w:div w:id="574894169">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38620813">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881332190">
      <w:bodyDiv w:val="1"/>
      <w:marLeft w:val="0"/>
      <w:marRight w:val="0"/>
      <w:marTop w:val="0"/>
      <w:marBottom w:val="0"/>
      <w:divBdr>
        <w:top w:val="none" w:sz="0" w:space="0" w:color="auto"/>
        <w:left w:val="none" w:sz="0" w:space="0" w:color="auto"/>
        <w:bottom w:val="none" w:sz="0" w:space="0" w:color="auto"/>
        <w:right w:val="none" w:sz="0" w:space="0" w:color="auto"/>
      </w:divBdr>
    </w:div>
    <w:div w:id="886457060">
      <w:bodyDiv w:val="1"/>
      <w:marLeft w:val="0"/>
      <w:marRight w:val="0"/>
      <w:marTop w:val="0"/>
      <w:marBottom w:val="0"/>
      <w:divBdr>
        <w:top w:val="none" w:sz="0" w:space="0" w:color="auto"/>
        <w:left w:val="none" w:sz="0" w:space="0" w:color="auto"/>
        <w:bottom w:val="none" w:sz="0" w:space="0" w:color="auto"/>
        <w:right w:val="none" w:sz="0" w:space="0" w:color="auto"/>
      </w:divBdr>
    </w:div>
    <w:div w:id="916985694">
      <w:bodyDiv w:val="1"/>
      <w:marLeft w:val="0"/>
      <w:marRight w:val="0"/>
      <w:marTop w:val="0"/>
      <w:marBottom w:val="0"/>
      <w:divBdr>
        <w:top w:val="none" w:sz="0" w:space="0" w:color="auto"/>
        <w:left w:val="none" w:sz="0" w:space="0" w:color="auto"/>
        <w:bottom w:val="none" w:sz="0" w:space="0" w:color="auto"/>
        <w:right w:val="none" w:sz="0" w:space="0" w:color="auto"/>
      </w:divBdr>
    </w:div>
    <w:div w:id="923490659">
      <w:bodyDiv w:val="1"/>
      <w:marLeft w:val="0"/>
      <w:marRight w:val="0"/>
      <w:marTop w:val="0"/>
      <w:marBottom w:val="0"/>
      <w:divBdr>
        <w:top w:val="none" w:sz="0" w:space="0" w:color="auto"/>
        <w:left w:val="none" w:sz="0" w:space="0" w:color="auto"/>
        <w:bottom w:val="none" w:sz="0" w:space="0" w:color="auto"/>
        <w:right w:val="none" w:sz="0" w:space="0" w:color="auto"/>
      </w:divBdr>
    </w:div>
    <w:div w:id="103831766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173568778">
      <w:bodyDiv w:val="1"/>
      <w:marLeft w:val="0"/>
      <w:marRight w:val="0"/>
      <w:marTop w:val="0"/>
      <w:marBottom w:val="0"/>
      <w:divBdr>
        <w:top w:val="none" w:sz="0" w:space="0" w:color="auto"/>
        <w:left w:val="none" w:sz="0" w:space="0" w:color="auto"/>
        <w:bottom w:val="none" w:sz="0" w:space="0" w:color="auto"/>
        <w:right w:val="none" w:sz="0" w:space="0" w:color="auto"/>
      </w:divBdr>
    </w:div>
    <w:div w:id="1220364668">
      <w:bodyDiv w:val="1"/>
      <w:marLeft w:val="0"/>
      <w:marRight w:val="0"/>
      <w:marTop w:val="0"/>
      <w:marBottom w:val="0"/>
      <w:divBdr>
        <w:top w:val="none" w:sz="0" w:space="0" w:color="auto"/>
        <w:left w:val="none" w:sz="0" w:space="0" w:color="auto"/>
        <w:bottom w:val="none" w:sz="0" w:space="0" w:color="auto"/>
        <w:right w:val="none" w:sz="0" w:space="0" w:color="auto"/>
      </w:divBdr>
    </w:div>
    <w:div w:id="1342318514">
      <w:bodyDiv w:val="1"/>
      <w:marLeft w:val="0"/>
      <w:marRight w:val="0"/>
      <w:marTop w:val="0"/>
      <w:marBottom w:val="0"/>
      <w:divBdr>
        <w:top w:val="none" w:sz="0" w:space="0" w:color="auto"/>
        <w:left w:val="none" w:sz="0" w:space="0" w:color="auto"/>
        <w:bottom w:val="none" w:sz="0" w:space="0" w:color="auto"/>
        <w:right w:val="none" w:sz="0" w:space="0" w:color="auto"/>
      </w:divBdr>
    </w:div>
    <w:div w:id="1384673433">
      <w:bodyDiv w:val="1"/>
      <w:marLeft w:val="0"/>
      <w:marRight w:val="0"/>
      <w:marTop w:val="0"/>
      <w:marBottom w:val="0"/>
      <w:divBdr>
        <w:top w:val="none" w:sz="0" w:space="0" w:color="auto"/>
        <w:left w:val="none" w:sz="0" w:space="0" w:color="auto"/>
        <w:bottom w:val="none" w:sz="0" w:space="0" w:color="auto"/>
        <w:right w:val="none" w:sz="0" w:space="0" w:color="auto"/>
      </w:divBdr>
    </w:div>
    <w:div w:id="1400707940">
      <w:bodyDiv w:val="1"/>
      <w:marLeft w:val="0"/>
      <w:marRight w:val="0"/>
      <w:marTop w:val="0"/>
      <w:marBottom w:val="0"/>
      <w:divBdr>
        <w:top w:val="none" w:sz="0" w:space="0" w:color="auto"/>
        <w:left w:val="none" w:sz="0" w:space="0" w:color="auto"/>
        <w:bottom w:val="none" w:sz="0" w:space="0" w:color="auto"/>
        <w:right w:val="none" w:sz="0" w:space="0" w:color="auto"/>
      </w:divBdr>
    </w:div>
    <w:div w:id="1486781540">
      <w:bodyDiv w:val="1"/>
      <w:marLeft w:val="0"/>
      <w:marRight w:val="0"/>
      <w:marTop w:val="0"/>
      <w:marBottom w:val="0"/>
      <w:divBdr>
        <w:top w:val="none" w:sz="0" w:space="0" w:color="auto"/>
        <w:left w:val="none" w:sz="0" w:space="0" w:color="auto"/>
        <w:bottom w:val="none" w:sz="0" w:space="0" w:color="auto"/>
        <w:right w:val="none" w:sz="0" w:space="0" w:color="auto"/>
      </w:divBdr>
    </w:div>
    <w:div w:id="1505246685">
      <w:bodyDiv w:val="1"/>
      <w:marLeft w:val="0"/>
      <w:marRight w:val="0"/>
      <w:marTop w:val="0"/>
      <w:marBottom w:val="0"/>
      <w:divBdr>
        <w:top w:val="none" w:sz="0" w:space="0" w:color="auto"/>
        <w:left w:val="none" w:sz="0" w:space="0" w:color="auto"/>
        <w:bottom w:val="none" w:sz="0" w:space="0" w:color="auto"/>
        <w:right w:val="none" w:sz="0" w:space="0" w:color="auto"/>
      </w:divBdr>
    </w:div>
    <w:div w:id="1520856186">
      <w:bodyDiv w:val="1"/>
      <w:marLeft w:val="0"/>
      <w:marRight w:val="0"/>
      <w:marTop w:val="0"/>
      <w:marBottom w:val="0"/>
      <w:divBdr>
        <w:top w:val="none" w:sz="0" w:space="0" w:color="auto"/>
        <w:left w:val="none" w:sz="0" w:space="0" w:color="auto"/>
        <w:bottom w:val="none" w:sz="0" w:space="0" w:color="auto"/>
        <w:right w:val="none" w:sz="0" w:space="0" w:color="auto"/>
      </w:divBdr>
    </w:div>
    <w:div w:id="1668243522">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771395124">
      <w:bodyDiv w:val="1"/>
      <w:marLeft w:val="0"/>
      <w:marRight w:val="0"/>
      <w:marTop w:val="0"/>
      <w:marBottom w:val="0"/>
      <w:divBdr>
        <w:top w:val="none" w:sz="0" w:space="0" w:color="auto"/>
        <w:left w:val="none" w:sz="0" w:space="0" w:color="auto"/>
        <w:bottom w:val="none" w:sz="0" w:space="0" w:color="auto"/>
        <w:right w:val="none" w:sz="0" w:space="0" w:color="auto"/>
      </w:divBdr>
    </w:div>
    <w:div w:id="1795097062">
      <w:bodyDiv w:val="1"/>
      <w:marLeft w:val="0"/>
      <w:marRight w:val="0"/>
      <w:marTop w:val="0"/>
      <w:marBottom w:val="0"/>
      <w:divBdr>
        <w:top w:val="none" w:sz="0" w:space="0" w:color="auto"/>
        <w:left w:val="none" w:sz="0" w:space="0" w:color="auto"/>
        <w:bottom w:val="none" w:sz="0" w:space="0" w:color="auto"/>
        <w:right w:val="none" w:sz="0" w:space="0" w:color="auto"/>
      </w:divBdr>
    </w:div>
    <w:div w:id="1815874557">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 w:id="1916738142">
      <w:bodyDiv w:val="1"/>
      <w:marLeft w:val="0"/>
      <w:marRight w:val="0"/>
      <w:marTop w:val="0"/>
      <w:marBottom w:val="0"/>
      <w:divBdr>
        <w:top w:val="none" w:sz="0" w:space="0" w:color="auto"/>
        <w:left w:val="none" w:sz="0" w:space="0" w:color="auto"/>
        <w:bottom w:val="none" w:sz="0" w:space="0" w:color="auto"/>
        <w:right w:val="none" w:sz="0" w:space="0" w:color="auto"/>
      </w:divBdr>
    </w:div>
    <w:div w:id="195955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an.loonik@kpkoda.e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konkurssiasiamies.fi/fi/index/suositukset/13pesanhoitajanpalkkio.html" TargetMode="External"/><Relationship Id="rId13" Type="http://schemas.openxmlformats.org/officeDocument/2006/relationships/hyperlink" Target="https://www.konkurssiasiamies.fi/fi/index/suositukset/13pesanhoitajanpalkkio.html" TargetMode="External"/><Relationship Id="rId18" Type="http://schemas.openxmlformats.org/officeDocument/2006/relationships/hyperlink" Target="https://www.gesetze-im-internet.de/insvv/BJNR220500998.html" TargetMode="External"/><Relationship Id="rId3" Type="http://schemas.openxmlformats.org/officeDocument/2006/relationships/hyperlink" Target="https://www.ris.bka.gv.at/GeltendeFassung.wxe?Abfrage=Bundesnormen&amp;Gesetzesnummer=10001736" TargetMode="External"/><Relationship Id="rId7" Type="http://schemas.openxmlformats.org/officeDocument/2006/relationships/hyperlink" Target="https://www.vvc.gov.lv/en/laws-and-regulations-republic-latvia-english/insolvency-law-amendments-25112021?utm_source=https%3A%2F%2Fwww.google.com%2F" TargetMode="External"/><Relationship Id="rId12" Type="http://schemas.openxmlformats.org/officeDocument/2006/relationships/hyperlink" Target="https://www.gesetze-im-internet.de/insvv/BJNR220500998.html" TargetMode="External"/><Relationship Id="rId17" Type="http://schemas.openxmlformats.org/officeDocument/2006/relationships/hyperlink" Target="https://www.gesetze-im-internet.de/insvv/BJNR220500998.html" TargetMode="External"/><Relationship Id="rId2" Type="http://schemas.openxmlformats.org/officeDocument/2006/relationships/hyperlink" Target="https://www.just.ee/media/1396/download" TargetMode="External"/><Relationship Id="rId16" Type="http://schemas.openxmlformats.org/officeDocument/2006/relationships/hyperlink" Target="https://www.gesetze-im-internet.de/insvv/BJNR220500998.html" TargetMode="External"/><Relationship Id="rId20" Type="http://schemas.openxmlformats.org/officeDocument/2006/relationships/hyperlink" Target="https://www.vvc.gov.lv/en/laws-and-regulations-republic-latvia-english/insolvency-law-amendments-25112021?utm_source=https%3A%2F%2Fwww.google.com%2F" TargetMode="External"/><Relationship Id="rId1" Type="http://schemas.openxmlformats.org/officeDocument/2006/relationships/hyperlink" Target="https://www.just.ee/media/1396/download" TargetMode="External"/><Relationship Id="rId6" Type="http://schemas.openxmlformats.org/officeDocument/2006/relationships/hyperlink" Target="https://www.gesetze-im-internet.de/insvv/BJNR220500998.html" TargetMode="External"/><Relationship Id="rId11" Type="http://schemas.openxmlformats.org/officeDocument/2006/relationships/hyperlink" Target="https://www.konkurssiasiamies.fi/fi/index/suositukset/13pesanhoitajanpalkkio.html" TargetMode="External"/><Relationship Id="rId5" Type="http://schemas.openxmlformats.org/officeDocument/2006/relationships/hyperlink" Target="https://www.konkurssiasiamies.fi/fi/index/suositukset/13pesanhoitajanpalkkio.html" TargetMode="External"/><Relationship Id="rId15" Type="http://schemas.openxmlformats.org/officeDocument/2006/relationships/hyperlink" Target="https://www.vvc.gov.lv/en/laws-and-regulations-republic-latvia-english/insolvency-law-amendments-25112021?utm_source=https%3A%2F%2Fwww.google.com%2F" TargetMode="External"/><Relationship Id="rId10" Type="http://schemas.openxmlformats.org/officeDocument/2006/relationships/hyperlink" Target="https://www.konkurssiasiamies.fi/fi/index/suositukset/13pesanhoitajanpalkkio.html" TargetMode="External"/><Relationship Id="rId19" Type="http://schemas.openxmlformats.org/officeDocument/2006/relationships/hyperlink" Target="https://www.konkurssiasiamies.fi/fi/index/suositukset/13pesanhoitajanpalkkio.html" TargetMode="External"/><Relationship Id="rId4" Type="http://schemas.openxmlformats.org/officeDocument/2006/relationships/hyperlink" Target="https://www.gesetze-im-internet.de/insvv/BJNR220500998.html" TargetMode="External"/><Relationship Id="rId9" Type="http://schemas.openxmlformats.org/officeDocument/2006/relationships/hyperlink" Target="https://www.vvc.gov.lv/en/laws-and-regulations-republic-latvia-english/insolvency-law-amendments-25112021?utm_source=https%3A%2F%2Fwww.google.com%2F" TargetMode="External"/><Relationship Id="rId14" Type="http://schemas.openxmlformats.org/officeDocument/2006/relationships/hyperlink" Target="https://www.konkurssiasiamies.fi/fi/index/suositukset/13pesanhoitajanpalkki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36E5-63C7-4CB5-A334-C086AA7D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5809</Words>
  <Characters>38837</Characters>
  <Application>Microsoft Office Word</Application>
  <DocSecurity>0</DocSecurity>
  <Lines>323</Lines>
  <Paragraphs>89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44557</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creator>MR</dc:creator>
  <cp:lastModifiedBy>Maarja Roht</cp:lastModifiedBy>
  <cp:revision>3</cp:revision>
  <cp:lastPrinted>2024-09-03T05:59:00Z</cp:lastPrinted>
  <dcterms:created xsi:type="dcterms:W3CDTF">2024-09-17T08:34:00Z</dcterms:created>
  <dcterms:modified xsi:type="dcterms:W3CDTF">2024-09-17T11:20:00Z</dcterms:modified>
</cp:coreProperties>
</file>